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center"/>
        <w:rPr>
          <w:rFonts w:hint="eastAsia" w:eastAsia="隶书"/>
          <w:color w:val="000000"/>
          <w:spacing w:val="40"/>
          <w:sz w:val="22"/>
          <w:szCs w:val="22"/>
        </w:rPr>
      </w:pPr>
      <w:r/>
      <w:r/>
      <w:bookmarkStart w:id="1" w:name="OLE_LINK33"/>
      <w:r>
        <w:rPr>
          <w:rFonts w:hint="eastAsia" w:eastAsia="隶书"/>
          <w:color w:val="000000"/>
          <w:spacing w:val="40"/>
          <w:sz w:val="22"/>
          <w:szCs w:val="22"/>
        </w:rPr>
      </w:r>
      <w:r/>
    </w:p>
    <w:p>
      <w:pPr>
        <w:pStyle w:val="860"/>
        <w:jc w:val="center"/>
        <w:rPr>
          <w:rFonts w:hint="eastAsia" w:eastAsia="隶书"/>
          <w:color w:val="000000"/>
          <w:spacing w:val="40"/>
          <w:sz w:val="22"/>
          <w:szCs w:val="22"/>
        </w:rPr>
      </w:pPr>
      <w:r>
        <w:rPr>
          <w:rFonts w:hint="eastAsia" w:eastAsia="隶书"/>
          <w:color w:val="000000"/>
          <w:spacing w:val="40"/>
          <w:sz w:val="22"/>
          <w:szCs w:val="22"/>
        </w:rPr>
      </w:r>
      <w:r/>
    </w:p>
    <w:p>
      <w:pPr>
        <w:pStyle w:val="860"/>
        <w:jc w:val="center"/>
        <w:rPr>
          <w:rFonts w:hint="eastAsia" w:eastAsia="隶书"/>
          <w:color w:val="000000"/>
          <w:spacing w:val="40"/>
          <w:sz w:val="22"/>
          <w:szCs w:val="22"/>
        </w:rPr>
      </w:pPr>
      <w:r/>
      <w:bookmarkStart w:id="2" w:name="OLE_LINK60"/>
      <w:r/>
      <w:bookmarkStart w:id="3" w:name="OLE_LINK59"/>
      <w:r>
        <w:rPr>
          <w:rFonts w:hint="eastAsia" w:eastAsia="隶书"/>
          <w:color w:val="000000"/>
          <w:spacing w:val="40"/>
          <w:sz w:val="22"/>
          <w:szCs w:val="22"/>
        </w:rPr>
      </w:r>
      <w:r/>
    </w:p>
    <w:p>
      <w:pPr>
        <w:pStyle w:val="860"/>
        <w:jc w:val="center"/>
        <w:rPr>
          <w:rFonts w:hint="eastAsia" w:eastAsia="隶书"/>
          <w:color w:val="000000"/>
          <w:spacing w:val="40"/>
          <w:sz w:val="22"/>
          <w:szCs w:val="22"/>
        </w:rPr>
      </w:pPr>
      <w:r>
        <w:rPr>
          <w:rFonts w:hint="eastAsia" w:eastAsia="隶书"/>
          <w:color w:val="000000"/>
          <w:spacing w:val="40"/>
          <w:sz w:val="22"/>
          <w:szCs w:val="22"/>
        </w:rPr>
      </w:r>
      <w:r/>
    </w:p>
    <w:p>
      <w:pPr>
        <w:pStyle w:val="860"/>
        <w:jc w:val="center"/>
        <w:rPr>
          <w:rFonts w:hint="eastAsia" w:eastAsia="隶书"/>
          <w:color w:val="000000"/>
          <w:spacing w:val="40"/>
          <w:sz w:val="22"/>
          <w:szCs w:val="22"/>
        </w:rPr>
      </w:pPr>
      <w:r>
        <w:rPr>
          <w:rFonts w:hint="eastAsia" w:eastAsia="隶书"/>
          <w:color w:val="000000"/>
          <w:spacing w:val="40"/>
          <w:sz w:val="22"/>
          <w:szCs w:val="22"/>
        </w:rPr>
      </w:r>
      <w:r/>
    </w:p>
    <w:p>
      <w:pPr>
        <w:pStyle w:val="860"/>
        <w:jc w:val="center"/>
        <w:rPr>
          <w:rFonts w:hint="eastAsia" w:eastAsia="隶书"/>
          <w:color w:val="000000"/>
          <w:spacing w:val="40"/>
          <w:sz w:val="22"/>
          <w:szCs w:val="22"/>
        </w:rPr>
      </w:pPr>
      <w:r>
        <w:rPr>
          <w:rFonts w:hint="eastAsia" w:eastAsia="隶书"/>
          <w:color w:val="000000"/>
          <w:spacing w:val="40"/>
          <w:sz w:val="22"/>
          <w:szCs w:val="22"/>
        </w:rPr>
      </w:r>
      <w:r/>
    </w:p>
    <w:p>
      <w:pPr>
        <w:pStyle w:val="860"/>
        <w:jc w:val="center"/>
        <w:rPr>
          <w:rFonts w:hint="eastAsia" w:eastAsia="隶书"/>
          <w:color w:val="000000"/>
          <w:spacing w:val="40"/>
          <w:sz w:val="22"/>
          <w:szCs w:val="22"/>
        </w:rPr>
      </w:pPr>
      <w:r>
        <w:rPr>
          <w:rFonts w:hint="eastAsia" w:eastAsia="隶书"/>
          <w:color w:val="000000"/>
          <w:spacing w:val="40"/>
          <w:sz w:val="22"/>
          <w:szCs w:val="22"/>
        </w:rPr>
      </w:r>
      <w:r/>
    </w:p>
    <w:p>
      <w:pPr>
        <w:pStyle w:val="860"/>
        <w:rPr>
          <w:rFonts w:hint="eastAsia"/>
          <w:color w:val="000000"/>
        </w:rPr>
      </w:pPr>
      <w:r>
        <w:rPr>
          <w:rFonts w:hint="eastAsia"/>
          <w:color w:val="000000"/>
        </w:rPr>
      </w:r>
      <w:r/>
    </w:p>
    <w:p>
      <w:pPr>
        <w:pStyle w:val="860"/>
        <w:jc w:val="center"/>
        <w:rPr>
          <w:rFonts w:hint="eastAsia"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rPr>
          <w:rFonts w:hint="eastAsia" w:ascii="方正小标宋_GBK" w:hAnsi="方正小标宋_GBK" w:eastAsia="方正小标宋_GBK" w:cs="方正小标宋_GBK"/>
          <w:b/>
          <w:color w:val="000000"/>
          <w:sz w:val="96"/>
          <w:szCs w:val="96"/>
        </w:rPr>
      </w:r>
      <w:r/>
    </w:p>
    <w:p>
      <w:pPr>
        <w:pStyle w:val="860"/>
        <w:jc w:val="left"/>
        <w:rPr>
          <w:rFonts w:hint="eastAsia" w:eastAsia="黑体"/>
          <w:b/>
          <w:color w:val="000000"/>
          <w:sz w:val="32"/>
        </w:rPr>
      </w:pPr>
      <w:r>
        <w:rPr>
          <w:rFonts w:hint="eastAsia" w:eastAsia="黑体"/>
          <w:b/>
          <w:color w:val="000000"/>
          <w:sz w:val="32"/>
        </w:rPr>
      </w:r>
      <w:r/>
    </w:p>
    <w:p>
      <w:pPr>
        <w:pStyle w:val="860"/>
        <w:jc w:val="left"/>
        <w:rPr>
          <w:rFonts w:hint="eastAsia" w:eastAsia="黑体"/>
          <w:b/>
          <w:color w:val="000000"/>
          <w:sz w:val="32"/>
        </w:rPr>
      </w:pPr>
      <w:r>
        <w:rPr>
          <w:rFonts w:hint="eastAsia" w:eastAsia="黑体"/>
          <w:b/>
          <w:color w:val="000000"/>
          <w:sz w:val="32"/>
        </w:rPr>
      </w:r>
      <w:r/>
    </w:p>
    <w:p>
      <w:pPr>
        <w:pStyle w:val="951"/>
        <w:ind w:firstLine="0"/>
        <w:rPr>
          <w:rFonts w:hint="eastAsia"/>
          <w:color w:val="000000"/>
        </w:rPr>
      </w:pPr>
      <w:r>
        <w:rPr>
          <w:rFonts w:hint="eastAsia"/>
          <w:color w:val="000000"/>
        </w:rPr>
      </w:r>
      <w:r/>
    </w:p>
    <w:p>
      <w:pPr>
        <w:pStyle w:val="860"/>
        <w:jc w:val="left"/>
        <w:rPr>
          <w:rFonts w:hint="eastAsia" w:ascii="宋体"/>
          <w:bCs/>
          <w:color w:val="000000"/>
          <w:sz w:val="32"/>
          <w:szCs w:val="20"/>
        </w:rPr>
      </w:pPr>
      <w:r>
        <w:rPr>
          <w:rFonts w:hint="eastAsia" w:ascii="宋体"/>
          <w:bCs/>
          <w:color w:val="000000"/>
          <w:sz w:val="32"/>
          <w:szCs w:val="20"/>
        </w:rPr>
      </w:r>
      <w:r/>
    </w:p>
    <w:p>
      <w:pPr>
        <w:pStyle w:val="860"/>
        <w:ind w:firstLine="1600"/>
        <w:rPr>
          <w:rFonts w:hint="eastAsia" w:ascii="宋体"/>
          <w:bCs/>
          <w:color w:val="000000"/>
          <w:sz w:val="32"/>
          <w:szCs w:val="20"/>
        </w:rPr>
      </w:pPr>
      <w:r>
        <w:rPr>
          <w:rFonts w:hint="eastAsia" w:ascii="宋体"/>
          <w:bCs/>
          <w:color w:val="000000"/>
          <w:sz w:val="32"/>
          <w:szCs w:val="20"/>
        </w:rPr>
        <w:t xml:space="preserve">项目编号：JSZC-320900-JSGX-G2025-0041</w:t>
      </w:r>
      <w:r/>
    </w:p>
    <w:p>
      <w:pPr>
        <w:pStyle w:val="860"/>
        <w:ind w:left="3204" w:hanging="1600"/>
        <w:rPr>
          <w:rFonts w:hint="eastAsia" w:ascii="宋体"/>
          <w:bCs/>
          <w:color w:val="000000"/>
          <w:sz w:val="32"/>
          <w:szCs w:val="20"/>
        </w:rPr>
      </w:pPr>
      <w:r>
        <w:rPr>
          <w:rFonts w:hint="eastAsia" w:ascii="宋体"/>
          <w:bCs/>
          <w:color w:val="000000"/>
          <w:sz w:val="32"/>
          <w:szCs w:val="20"/>
        </w:rPr>
        <w:t xml:space="preserve">项目名称：江苏省盐城技师学院环境工程学院化工分析与检验</w:t>
      </w:r>
      <w:r>
        <w:rPr>
          <w:rFonts w:hint="eastAsia" w:ascii="宋体"/>
          <w:bCs/>
          <w:color w:val="000000"/>
          <w:sz w:val="32"/>
          <w:szCs w:val="20"/>
        </w:rPr>
        <w:t xml:space="preserve">教</w:t>
      </w:r>
      <w:r>
        <w:rPr>
          <w:rFonts w:hint="eastAsia" w:ascii="宋体"/>
          <w:bCs/>
          <w:color w:val="000000"/>
          <w:sz w:val="32"/>
          <w:szCs w:val="20"/>
        </w:rPr>
        <w:t xml:space="preserve">学设备购置项目</w:t>
      </w:r>
      <w:r/>
    </w:p>
    <w:p>
      <w:pPr>
        <w:pStyle w:val="860"/>
        <w:rPr>
          <w:rFonts w:hint="eastAsia" w:ascii="宋体"/>
          <w:b/>
          <w:color w:val="000000"/>
          <w:sz w:val="32"/>
        </w:rPr>
      </w:pPr>
      <w:r>
        <w:rPr>
          <w:rFonts w:hint="eastAsia" w:ascii="宋体"/>
          <w:b/>
          <w:color w:val="000000"/>
          <w:sz w:val="32"/>
        </w:rPr>
      </w:r>
      <w:r/>
    </w:p>
    <w:p>
      <w:pPr>
        <w:pStyle w:val="860"/>
        <w:rPr>
          <w:rFonts w:hint="eastAsia" w:ascii="宋体"/>
          <w:b/>
          <w:color w:val="000000"/>
          <w:sz w:val="32"/>
        </w:rPr>
      </w:pPr>
      <w:r>
        <w:rPr>
          <w:rFonts w:hint="eastAsia" w:ascii="宋体"/>
          <w:b/>
          <w:color w:val="000000"/>
          <w:sz w:val="32"/>
        </w:rPr>
      </w:r>
      <w:r/>
    </w:p>
    <w:p>
      <w:pPr>
        <w:pStyle w:val="860"/>
        <w:rPr>
          <w:rFonts w:hint="eastAsia" w:ascii="宋体"/>
          <w:b/>
          <w:color w:val="000000"/>
          <w:sz w:val="32"/>
        </w:rPr>
      </w:pPr>
      <w:r>
        <w:rPr>
          <w:rFonts w:hint="eastAsia" w:ascii="宋体"/>
          <w:b/>
          <w:color w:val="000000"/>
          <w:sz w:val="32"/>
        </w:rPr>
      </w:r>
      <w:r/>
    </w:p>
    <w:p>
      <w:pPr>
        <w:pStyle w:val="873"/>
        <w:ind w:firstLine="0"/>
        <w:rPr>
          <w:rFonts w:hint="eastAsia" w:ascii="宋体"/>
          <w:b/>
          <w:color w:val="000000"/>
          <w:sz w:val="32"/>
        </w:rPr>
      </w:pPr>
      <w:r>
        <w:rPr>
          <w:rFonts w:hint="eastAsia" w:ascii="宋体"/>
          <w:b/>
          <w:color w:val="000000"/>
          <w:sz w:val="32"/>
        </w:rPr>
      </w:r>
      <w:r/>
    </w:p>
    <w:p>
      <w:pPr>
        <w:pStyle w:val="873"/>
        <w:ind w:firstLine="0"/>
        <w:rPr>
          <w:rFonts w:hint="eastAsia" w:ascii="宋体"/>
          <w:b/>
          <w:color w:val="000000"/>
          <w:sz w:val="32"/>
        </w:rPr>
      </w:pPr>
      <w:r>
        <w:rPr>
          <w:rFonts w:hint="eastAsia" w:ascii="宋体"/>
          <w:b/>
          <w:color w:val="000000"/>
          <w:sz w:val="32"/>
        </w:rPr>
      </w:r>
      <w:r/>
    </w:p>
    <w:p>
      <w:pPr>
        <w:pStyle w:val="873"/>
        <w:ind w:firstLine="0"/>
        <w:rPr>
          <w:rFonts w:hint="eastAsia" w:ascii="宋体"/>
          <w:b/>
          <w:color w:val="000000"/>
          <w:sz w:val="32"/>
        </w:rPr>
      </w:pPr>
      <w:r>
        <w:rPr>
          <w:rFonts w:hint="eastAsia" w:ascii="宋体"/>
          <w:b/>
          <w:color w:val="000000"/>
          <w:sz w:val="32"/>
        </w:rPr>
      </w:r>
      <w:r/>
    </w:p>
    <w:p>
      <w:pPr>
        <w:pStyle w:val="873"/>
        <w:ind w:firstLine="0"/>
        <w:rPr>
          <w:rFonts w:hint="eastAsia" w:ascii="宋体"/>
          <w:b/>
          <w:color w:val="000000"/>
          <w:sz w:val="32"/>
        </w:rPr>
      </w:pPr>
      <w:r>
        <w:rPr>
          <w:rFonts w:hint="eastAsia" w:ascii="宋体"/>
          <w:b/>
          <w:color w:val="000000"/>
          <w:sz w:val="32"/>
        </w:rPr>
      </w:r>
      <w:r/>
    </w:p>
    <w:p>
      <w:pPr>
        <w:pStyle w:val="860"/>
        <w:jc w:val="center"/>
        <w:rPr>
          <w:rFonts w:hint="eastAsia" w:ascii="宋体" w:hAnsi="宋体" w:cs="宋体"/>
          <w:color w:val="000000"/>
          <w:sz w:val="32"/>
          <w:szCs w:val="32"/>
        </w:rPr>
      </w:pPr>
      <w:r>
        <w:rPr>
          <w:rFonts w:hint="eastAsia" w:ascii="宋体"/>
          <w:bCs/>
          <w:color w:val="000000"/>
          <w:sz w:val="32"/>
          <w:szCs w:val="20"/>
        </w:rPr>
        <w:t xml:space="preserve">江苏省盐城技师学院</w:t>
      </w:r>
      <w:r>
        <w:rPr>
          <w:rFonts w:hint="eastAsia" w:ascii="宋体" w:hAnsi="宋体" w:cs="宋体"/>
          <w:color w:val="000000"/>
          <w:sz w:val="32"/>
          <w:szCs w:val="32"/>
        </w:rPr>
      </w:r>
      <w:r/>
    </w:p>
    <w:p>
      <w:pPr>
        <w:pStyle w:val="860"/>
        <w:jc w:val="center"/>
        <w:rPr>
          <w:rFonts w:hint="eastAsia" w:ascii="宋体" w:hAnsi="宋体" w:cs="宋体"/>
          <w:color w:val="000000"/>
          <w:sz w:val="32"/>
          <w:szCs w:val="32"/>
        </w:rPr>
      </w:pPr>
      <w:r>
        <w:rPr>
          <w:rFonts w:hint="eastAsia" w:ascii="宋体" w:hAnsi="宋体" w:cs="宋体"/>
          <w:color w:val="000000"/>
          <w:sz w:val="32"/>
          <w:szCs w:val="32"/>
        </w:rPr>
        <w:t xml:space="preserve">202</w:t>
      </w:r>
      <w:r>
        <w:rPr>
          <w:rFonts w:ascii="宋体" w:hAnsi="宋体" w:cs="宋体"/>
          <w:color w:val="000000"/>
          <w:sz w:val="32"/>
          <w:szCs w:val="32"/>
        </w:rPr>
        <w:t xml:space="preserve">5</w:t>
      </w:r>
      <w:r>
        <w:rPr>
          <w:rFonts w:hint="eastAsia" w:ascii="宋体" w:hAnsi="宋体" w:cs="宋体"/>
          <w:color w:val="000000"/>
          <w:sz w:val="32"/>
          <w:szCs w:val="32"/>
        </w:rPr>
        <w:t xml:space="preserve">年</w:t>
      </w:r>
      <w:r>
        <w:rPr>
          <w:rFonts w:ascii="宋体" w:hAnsi="宋体" w:cs="宋体"/>
          <w:color w:val="000000"/>
          <w:sz w:val="32"/>
          <w:szCs w:val="32"/>
        </w:rPr>
        <w:t xml:space="preserve">11</w:t>
      </w:r>
      <w:r>
        <w:rPr>
          <w:rFonts w:hint="eastAsia" w:ascii="宋体" w:hAnsi="宋体" w:cs="宋体"/>
          <w:color w:val="000000"/>
          <w:sz w:val="32"/>
          <w:szCs w:val="32"/>
        </w:rPr>
        <w:t xml:space="preserve">月</w:t>
      </w:r>
      <w:r/>
    </w:p>
    <w:p>
      <w:pPr>
        <w:pStyle w:val="860"/>
        <w:jc w:val="center"/>
        <w:spacing w:line="480" w:lineRule="auto"/>
        <w:rPr>
          <w:rFonts w:hint="eastAsia" w:ascii="宋体" w:hAnsi="宋体" w:cs="宋体"/>
          <w:bCs/>
          <w:color w:val="000000"/>
          <w:sz w:val="44"/>
        </w:rPr>
      </w:pPr>
      <w:r>
        <w:rPr>
          <w:color w:val="000000"/>
        </w:rPr>
        <w:br w:type="page" w:clear="all"/>
      </w:r>
      <w:bookmarkStart w:id="4" w:name="_Toc513029200"/>
      <w:r/>
      <w:bookmarkStart w:id="5" w:name="_Toc120614210"/>
      <w:r/>
      <w:bookmarkStart w:id="6" w:name="_Toc479757206"/>
      <w:r/>
      <w:bookmarkStart w:id="7" w:name="_Toc523127445"/>
      <w:r/>
      <w:bookmarkStart w:id="8" w:name="_Toc20823272"/>
      <w:r/>
      <w:bookmarkStart w:id="9" w:name="_Toc16938516"/>
      <w:r>
        <w:rPr>
          <w:rFonts w:hint="eastAsia" w:ascii="宋体" w:hAnsi="宋体" w:cs="宋体"/>
          <w:bCs/>
          <w:color w:val="000000"/>
          <w:sz w:val="44"/>
        </w:rPr>
      </w:r>
      <w:r/>
    </w:p>
    <w:p>
      <w:pPr>
        <w:pStyle w:val="860"/>
        <w:jc w:val="center"/>
        <w:spacing w:line="480" w:lineRule="auto"/>
        <w:rPr>
          <w:rFonts w:hint="eastAsia" w:ascii="宋体" w:hAnsi="宋体" w:cs="宋体"/>
          <w:b/>
          <w:bCs/>
          <w:color w:val="000000"/>
          <w:sz w:val="44"/>
        </w:rPr>
        <w:outlineLvl w:val="0"/>
      </w:pPr>
      <w:r>
        <w:rPr>
          <w:rFonts w:hint="eastAsia" w:ascii="宋体" w:hAnsi="宋体" w:cs="宋体"/>
          <w:b/>
          <w:bCs/>
          <w:color w:val="000000"/>
          <w:sz w:val="44"/>
        </w:rPr>
        <w:t xml:space="preserve">总  目  录</w:t>
      </w:r>
      <w:r/>
    </w:p>
    <w:p>
      <w:pPr>
        <w:pStyle w:val="860"/>
        <w:spacing w:line="480" w:lineRule="auto"/>
        <w:rPr>
          <w:rFonts w:hint="eastAsia" w:ascii="宋体" w:hAnsi="宋体" w:cs="宋体"/>
          <w:bCs/>
          <w:color w:val="000000"/>
          <w:sz w:val="28"/>
        </w:rPr>
      </w:pPr>
      <w:r>
        <w:rPr>
          <w:rFonts w:hint="eastAsia" w:ascii="宋体" w:hAnsi="宋体" w:cs="宋体"/>
          <w:bCs/>
          <w:color w:val="000000"/>
          <w:sz w:val="28"/>
        </w:rPr>
      </w:r>
      <w:r/>
    </w:p>
    <w:p>
      <w:pPr>
        <w:pStyle w:val="86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第一章   招标公告………………………………………………1</w:t>
      </w:r>
      <w:r/>
    </w:p>
    <w:p>
      <w:pPr>
        <w:pStyle w:val="86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pStyle w:val="860"/>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第三章   合同文本………………………………………………19</w:t>
      </w:r>
      <w:r>
        <w:rPr>
          <w:rFonts w:ascii="宋体" w:hAnsi="宋体" w:cs="宋体"/>
          <w:color w:val="000000"/>
          <w:sz w:val="28"/>
          <w:szCs w:val="28"/>
        </w:rPr>
      </w:r>
      <w:r/>
    </w:p>
    <w:p>
      <w:pPr>
        <w:pStyle w:val="86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第四章   采购需求………………………………………………24</w:t>
      </w:r>
      <w:r/>
    </w:p>
    <w:p>
      <w:pPr>
        <w:pStyle w:val="86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第五章   评标方法与评标标准…………………………………32</w:t>
      </w:r>
      <w:r/>
    </w:p>
    <w:p>
      <w:pPr>
        <w:pStyle w:val="86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第六章   投标文件格式…………………………………………35</w:t>
      </w:r>
      <w:r/>
    </w:p>
    <w:p>
      <w:pPr>
        <w:pStyle w:val="951"/>
        <w:ind w:firstLine="0"/>
        <w:rPr>
          <w:color w:val="000000"/>
        </w:rPr>
      </w:pPr>
      <w:r>
        <w:rPr>
          <w:color w:val="000000"/>
        </w:rPr>
      </w:r>
      <w:r/>
    </w:p>
    <w:p>
      <w:pPr>
        <w:pStyle w:val="860"/>
        <w:jc w:val="both"/>
        <w:rPr>
          <w:rFonts w:hint="eastAsia"/>
          <w:color w:val="000000"/>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hint="eastAsia"/>
          <w:color w:val="000000"/>
        </w:rPr>
      </w:r>
      <w:r/>
    </w:p>
    <w:p>
      <w:pPr>
        <w:pStyle w:val="860"/>
        <w:rPr>
          <w:rFonts w:hint="eastAsia"/>
          <w:color w:val="000000"/>
        </w:rPr>
      </w:pPr>
      <w:r>
        <w:rPr>
          <w:rFonts w:hint="eastAsia"/>
          <w:color w:val="000000"/>
        </w:rPr>
      </w:r>
      <w:r/>
    </w:p>
    <w:p>
      <w:pPr>
        <w:pStyle w:val="860"/>
        <w:jc w:val="center"/>
        <w:keepNext/>
        <w:spacing w:line="500" w:lineRule="exact"/>
        <w:rPr>
          <w:rFonts w:hint="eastAsia" w:ascii="方正小标宋_GBK" w:hAnsi="方正小标宋_GBK" w:eastAsia="方正小标宋_GBK" w:cs="方正小标宋_GBK"/>
          <w:b/>
          <w:bCs/>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5"/>
      <w:r>
        <w:rPr>
          <w:rFonts w:hint="eastAsia" w:ascii="方正小标宋_GBK" w:hAnsi="方正小标宋_GBK" w:eastAsia="方正小标宋_GBK" w:cs="方正小标宋_GBK"/>
          <w:color w:val="000000"/>
          <w:sz w:val="44"/>
          <w:szCs w:val="44"/>
        </w:rPr>
        <w:t xml:space="preserve">招标公告</w:t>
      </w:r>
      <w:r>
        <w:rPr>
          <w:rFonts w:hint="eastAsia" w:ascii="方正小标宋_GBK" w:hAnsi="方正小标宋_GBK" w:eastAsia="方正小标宋_GBK" w:cs="方正小标宋_GBK"/>
          <w:b/>
          <w:bCs/>
          <w:color w:val="000000"/>
          <w:sz w:val="44"/>
          <w:szCs w:val="44"/>
        </w:rPr>
      </w:r>
      <w:r/>
    </w:p>
    <w:p>
      <w:pPr>
        <w:pStyle w:val="860"/>
        <w:spacing w:line="500" w:lineRule="exact"/>
        <w:rPr>
          <w:rFonts w:hint="eastAsia"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rPr>
        <w:t xml:space="preserve">项目概况</w:t>
      </w:r>
      <w:r/>
    </w:p>
    <w:p>
      <w:pPr>
        <w:pStyle w:val="860"/>
        <w:ind w:firstLine="480"/>
        <w:jc w:val="left"/>
        <w:spacing w:line="5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江苏省盐城技师学院环境工程学院化工分析与检验教学设备购置项目</w:t>
      </w:r>
      <w:r>
        <w:rPr>
          <w:rFonts w:hint="eastAsia" w:ascii="宋体" w:hAnsi="宋体" w:cs="宋体"/>
          <w:color w:val="000000"/>
          <w:sz w:val="24"/>
          <w:szCs w:val="24"/>
        </w:rPr>
        <w:t xml:space="preserve">JSZC-320900-JSGX-G2025-0041</w:t>
      </w:r>
      <w:r>
        <w:rPr>
          <w:rFonts w:ascii="宋体" w:hAnsi="宋体" w:cs="宋体"/>
          <w:color w:val="000000"/>
          <w:sz w:val="24"/>
          <w:szCs w:val="24"/>
        </w:rPr>
        <w:t xml:space="preserve"> </w:t>
      </w:r>
      <w:r>
        <w:rPr>
          <w:rFonts w:hint="eastAsia" w:ascii="宋体" w:hAnsi="宋体" w:cs="宋体"/>
          <w:color w:val="000000"/>
          <w:sz w:val="24"/>
          <w:szCs w:val="24"/>
        </w:rPr>
        <w:t xml:space="preserve">的潜在供应商应在“苏采云”系统内免费下载（投标人必须在苏采云系统中获取采购文件，方能参与政府采购项目）获取采购文件，202</w:t>
      </w:r>
      <w:r>
        <w:rPr>
          <w:rFonts w:ascii="宋体" w:hAnsi="宋体" w:cs="宋体"/>
          <w:color w:val="000000"/>
          <w:sz w:val="24"/>
          <w:szCs w:val="24"/>
        </w:rPr>
        <w:t xml:space="preserve">5</w:t>
      </w:r>
      <w:r>
        <w:rPr>
          <w:rFonts w:hint="eastAsia" w:ascii="宋体" w:hAnsi="宋体" w:cs="宋体"/>
          <w:bCs/>
          <w:color w:val="000000"/>
          <w:sz w:val="24"/>
          <w:szCs w:val="24"/>
        </w:rPr>
        <w:t xml:space="preserve">年</w:t>
      </w:r>
      <w:bookmarkStart w:id="10" w:name="OLE_LINK72"/>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1</w:t>
      </w:r>
      <w:r>
        <w:rPr>
          <w:rFonts w:ascii="宋体" w:hAnsi="宋体" w:cs="宋体"/>
          <w:bCs/>
          <w:color w:val="000000"/>
          <w:sz w:val="24"/>
          <w:szCs w:val="24"/>
          <w:u w:val="single"/>
        </w:rPr>
        <w:t xml:space="preserve">2</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ascii="宋体" w:hAnsi="宋体" w:cs="宋体"/>
          <w:bCs/>
          <w:color w:val="000000"/>
          <w:sz w:val="24"/>
          <w:szCs w:val="24"/>
          <w:u w:val="single"/>
        </w:rPr>
        <w:t xml:space="preserve"> </w:t>
      </w:r>
      <w:r>
        <w:rPr>
          <w:rFonts w:ascii="宋体" w:hAnsi="宋体" w:cs="宋体"/>
          <w:bCs/>
          <w:color w:val="000000"/>
          <w:sz w:val="24"/>
          <w:szCs w:val="24"/>
          <w:u w:val="single"/>
        </w:rPr>
        <w:t xml:space="preserve">1</w:t>
      </w:r>
      <w:r>
        <w:rPr>
          <w:rFonts w:hint="eastAsia" w:ascii="宋体" w:hAnsi="宋体" w:cs="宋体"/>
          <w:bCs/>
          <w:color w:val="000000"/>
          <w:sz w:val="24"/>
          <w:szCs w:val="24"/>
        </w:rPr>
        <w:t xml:space="preserve">日</w:t>
      </w:r>
      <w:r>
        <w:rPr>
          <w:rFonts w:hint="eastAsia" w:ascii="宋体" w:hAnsi="宋体" w:cs="宋体"/>
          <w:bCs/>
          <w:color w:val="000000"/>
          <w:sz w:val="24"/>
          <w:szCs w:val="24"/>
        </w:rPr>
        <w:t xml:space="preserve">上</w:t>
      </w:r>
      <w:r>
        <w:rPr>
          <w:rFonts w:hint="eastAsia" w:ascii="宋体" w:hAnsi="宋体" w:cs="宋体"/>
          <w:bCs/>
          <w:color w:val="000000"/>
          <w:sz w:val="24"/>
          <w:szCs w:val="24"/>
        </w:rPr>
        <w:t xml:space="preserve">午</w:t>
      </w:r>
      <w:r>
        <w:rPr>
          <w:rFonts w:ascii="宋体" w:hAnsi="宋体" w:cs="宋体"/>
          <w:bCs/>
          <w:color w:val="000000"/>
          <w:sz w:val="24"/>
          <w:szCs w:val="24"/>
        </w:rPr>
        <w:t xml:space="preserve">9</w:t>
      </w:r>
      <w:r>
        <w:rPr>
          <w:rFonts w:hint="eastAsia" w:ascii="宋体" w:hAnsi="宋体" w:cs="宋体"/>
          <w:bCs/>
          <w:color w:val="000000"/>
          <w:sz w:val="24"/>
          <w:szCs w:val="24"/>
        </w:rPr>
        <w:t xml:space="preserve">:00时</w:t>
      </w:r>
      <w:bookmarkEnd w:id="10"/>
      <w:r>
        <w:rPr>
          <w:rFonts w:hint="eastAsia" w:ascii="宋体" w:hAnsi="宋体" w:cs="宋体"/>
          <w:bCs/>
          <w:color w:val="000000"/>
          <w:sz w:val="24"/>
          <w:szCs w:val="24"/>
        </w:rPr>
        <w:t xml:space="preserve">（北京时间）</w:t>
      </w:r>
      <w:r>
        <w:rPr>
          <w:rFonts w:hint="eastAsia" w:ascii="宋体" w:hAnsi="宋体" w:cs="宋体"/>
          <w:color w:val="000000"/>
          <w:sz w:val="24"/>
          <w:szCs w:val="24"/>
        </w:rPr>
        <w:t xml:space="preserve">前提交响应文件。</w:t>
      </w:r>
      <w:r/>
    </w:p>
    <w:p>
      <w:pPr>
        <w:pStyle w:val="860"/>
        <w:spacing w:line="500" w:lineRule="exact"/>
        <w:rPr>
          <w:rFonts w:hint="eastAsia" w:ascii="宋体" w:hAnsi="宋体" w:cs="宋体"/>
          <w:b/>
          <w:bCs/>
          <w:color w:val="000000"/>
          <w:sz w:val="24"/>
          <w:szCs w:val="24"/>
        </w:rPr>
      </w:pPr>
      <w:r/>
      <w:bookmarkStart w:id="11" w:name="_Hlk24379207"/>
      <w:r/>
      <w:bookmarkStart w:id="12" w:name="_Toc35393790"/>
      <w:r/>
      <w:bookmarkStart w:id="13" w:name="_Toc35393621"/>
      <w:r/>
      <w:bookmarkStart w:id="14" w:name="_Toc28359002"/>
      <w:r/>
      <w:bookmarkStart w:id="15" w:name="_Toc28359079"/>
      <w:r>
        <w:rPr>
          <w:rFonts w:hint="eastAsia" w:ascii="宋体" w:hAnsi="宋体" w:cs="宋体"/>
          <w:b/>
          <w:bCs/>
          <w:color w:val="000000"/>
          <w:sz w:val="24"/>
          <w:szCs w:val="24"/>
        </w:rPr>
        <w:t xml:space="preserve">一、项目基本情况</w:t>
      </w:r>
      <w:r/>
    </w:p>
    <w:p>
      <w:pPr>
        <w:pStyle w:val="860"/>
        <w:ind w:firstLine="480"/>
        <w:spacing w:line="500" w:lineRule="exact"/>
        <w:rPr>
          <w:rFonts w:ascii="宋体"/>
          <w:bCs/>
          <w:color w:val="000000"/>
          <w:sz w:val="24"/>
          <w:szCs w:val="24"/>
        </w:rPr>
      </w:pPr>
      <w:r>
        <w:rPr>
          <w:rFonts w:hint="eastAsia" w:ascii="宋体"/>
          <w:bCs/>
          <w:color w:val="000000"/>
          <w:sz w:val="24"/>
          <w:szCs w:val="24"/>
        </w:rPr>
        <w:t xml:space="preserve">1.项目编号：JSZC-320900-JSGX-G2025-0041</w:t>
      </w:r>
      <w:r>
        <w:rPr>
          <w:rFonts w:ascii="宋体"/>
          <w:bCs/>
          <w:color w:val="000000"/>
          <w:sz w:val="24"/>
          <w:szCs w:val="24"/>
        </w:rPr>
      </w:r>
      <w:r/>
    </w:p>
    <w:p>
      <w:pPr>
        <w:pStyle w:val="860"/>
        <w:ind w:firstLine="480"/>
        <w:spacing w:line="500" w:lineRule="exact"/>
        <w:rPr>
          <w:rFonts w:hint="eastAsia" w:ascii="宋体"/>
          <w:bCs/>
          <w:color w:val="000000"/>
          <w:sz w:val="24"/>
          <w:szCs w:val="24"/>
        </w:rPr>
      </w:pPr>
      <w:r>
        <w:rPr>
          <w:rFonts w:hint="eastAsia" w:ascii="宋体"/>
          <w:bCs/>
          <w:color w:val="000000"/>
          <w:sz w:val="24"/>
          <w:szCs w:val="24"/>
        </w:rPr>
        <w:t xml:space="preserve"> 2.项目名称：</w:t>
      </w:r>
      <w:bookmarkStart w:id="16" w:name="OLE_LINK1"/>
      <w:r>
        <w:rPr>
          <w:rFonts w:hint="eastAsia" w:ascii="宋体"/>
          <w:bCs/>
          <w:color w:val="000000"/>
          <w:sz w:val="24"/>
          <w:szCs w:val="24"/>
        </w:rPr>
        <w:t xml:space="preserve">江苏省盐城技师学院环境工程学院化工分析与检验教学设备购置项目</w:t>
      </w:r>
      <w:r>
        <w:rPr>
          <w:rFonts w:hint="eastAsia" w:ascii="宋体"/>
          <w:bCs/>
          <w:color w:val="000000"/>
          <w:sz w:val="24"/>
          <w:szCs w:val="24"/>
        </w:rPr>
      </w:r>
      <w:r/>
    </w:p>
    <w:p>
      <w:pPr>
        <w:pStyle w:val="860"/>
        <w:ind w:firstLine="480"/>
        <w:spacing w:line="500" w:lineRule="exact"/>
        <w:rPr>
          <w:rFonts w:hint="eastAsia" w:ascii="宋体"/>
          <w:bCs/>
          <w:color w:val="000000"/>
          <w:sz w:val="24"/>
          <w:szCs w:val="24"/>
        </w:rPr>
      </w:pPr>
      <w:r/>
      <w:bookmarkEnd w:id="16"/>
      <w:r>
        <w:rPr>
          <w:rFonts w:hint="eastAsia" w:ascii="宋体"/>
          <w:bCs/>
          <w:color w:val="000000"/>
          <w:sz w:val="24"/>
          <w:szCs w:val="24"/>
        </w:rPr>
        <w:t xml:space="preserve">3.采购方式：公开招标</w:t>
      </w:r>
      <w:r/>
    </w:p>
    <w:p>
      <w:pPr>
        <w:pStyle w:val="860"/>
        <w:ind w:firstLine="480"/>
        <w:spacing w:line="500" w:lineRule="exact"/>
        <w:rPr>
          <w:rFonts w:ascii="宋体"/>
          <w:bCs/>
          <w:color w:val="000000"/>
          <w:sz w:val="24"/>
          <w:szCs w:val="24"/>
        </w:rPr>
      </w:pPr>
      <w:r>
        <w:rPr>
          <w:rFonts w:hint="eastAsia" w:ascii="宋体" w:hAnsi="宋体" w:cs="宋体"/>
          <w:color w:val="000000"/>
          <w:sz w:val="24"/>
        </w:rPr>
        <w:t xml:space="preserve">4.预算金额：</w:t>
      </w:r>
      <w:r>
        <w:rPr>
          <w:rFonts w:hint="eastAsia" w:ascii="宋体"/>
          <w:bCs/>
          <w:color w:val="000000"/>
          <w:sz w:val="24"/>
          <w:szCs w:val="24"/>
        </w:rPr>
        <w:t xml:space="preserve">81.062万元</w:t>
      </w:r>
      <w:r>
        <w:rPr>
          <w:rFonts w:ascii="宋体"/>
          <w:bCs/>
          <w:color w:val="000000"/>
          <w:sz w:val="24"/>
          <w:szCs w:val="24"/>
        </w:rPr>
      </w:r>
      <w:r/>
    </w:p>
    <w:p>
      <w:pPr>
        <w:pStyle w:val="860"/>
        <w:ind w:firstLine="480"/>
        <w:spacing w:line="500" w:lineRule="exact"/>
        <w:rPr>
          <w:rFonts w:hint="eastAsia" w:ascii="宋体" w:hAnsi="宋体" w:cs="宋体"/>
          <w:b/>
          <w:bCs/>
          <w:color w:val="000000"/>
          <w:sz w:val="24"/>
          <w:szCs w:val="24"/>
        </w:rPr>
      </w:pPr>
      <w:r>
        <w:rPr>
          <w:rFonts w:hint="eastAsia" w:ascii="宋体" w:hAnsi="宋体" w:cs="宋体"/>
          <w:color w:val="000000"/>
          <w:sz w:val="24"/>
        </w:rPr>
        <w:t xml:space="preserve">5.最高限价：</w:t>
      </w:r>
      <w:bookmarkStart w:id="17" w:name="OLE_LINK2"/>
      <w:r/>
      <w:bookmarkStart w:id="18" w:name="OLE_LINK11"/>
      <w:r>
        <w:rPr>
          <w:rFonts w:hint="eastAsia" w:ascii="宋体"/>
          <w:bCs/>
          <w:color w:val="000000"/>
          <w:sz w:val="24"/>
          <w:szCs w:val="24"/>
        </w:rPr>
        <w:t xml:space="preserve">81.062万元</w:t>
      </w:r>
      <w:r>
        <w:rPr>
          <w:rFonts w:hint="eastAsia" w:ascii="宋体" w:hAnsi="宋体" w:cs="宋体"/>
          <w:b/>
          <w:bCs/>
          <w:color w:val="000000"/>
          <w:sz w:val="24"/>
          <w:szCs w:val="24"/>
        </w:rPr>
      </w:r>
      <w:r/>
    </w:p>
    <w:p>
      <w:pPr>
        <w:pStyle w:val="860"/>
        <w:ind w:firstLine="480"/>
        <w:jc w:val="left"/>
        <w:spacing w:line="500" w:lineRule="exact"/>
        <w:rPr>
          <w:rFonts w:ascii="宋体"/>
          <w:bCs/>
          <w:color w:val="000000"/>
          <w:sz w:val="24"/>
          <w:szCs w:val="24"/>
        </w:rPr>
      </w:pPr>
      <w:r/>
      <w:bookmarkEnd w:id="17"/>
      <w:r/>
      <w:bookmarkEnd w:id="18"/>
      <w:r>
        <w:rPr>
          <w:rFonts w:hint="eastAsia" w:ascii="宋体"/>
          <w:bCs/>
          <w:color w:val="000000"/>
          <w:sz w:val="24"/>
          <w:szCs w:val="24"/>
        </w:rPr>
        <w:t xml:space="preserve">6.采购需求：</w:t>
      </w:r>
      <w:r>
        <w:rPr>
          <w:rFonts w:hint="eastAsia" w:ascii="宋体"/>
          <w:bCs/>
          <w:color w:val="000000"/>
          <w:sz w:val="24"/>
          <w:szCs w:val="24"/>
        </w:rPr>
        <w:t xml:space="preserve">江苏省盐城技师学院环境工程学院化工分析与检验教学设备购置项目</w:t>
      </w:r>
      <w:r>
        <w:rPr>
          <w:rFonts w:hint="eastAsia" w:ascii="宋体" w:hAnsi="宋体" w:cs="宋体"/>
          <w:color w:val="000000"/>
          <w:sz w:val="24"/>
          <w:szCs w:val="24"/>
          <w:lang w:bidi="ar"/>
        </w:rPr>
        <w:t xml:space="preserve">，</w:t>
      </w:r>
      <w:r>
        <w:rPr>
          <w:rStyle w:val="930"/>
          <w:rFonts w:hint="eastAsia" w:ascii="宋体" w:hAnsi="宋体"/>
          <w:bCs/>
          <w:color w:val="000000"/>
          <w:sz w:val="24"/>
        </w:rPr>
        <w:t xml:space="preserve">详见本招标文件第四章采购需求。</w:t>
      </w:r>
      <w:r>
        <w:rPr>
          <w:rFonts w:ascii="宋体"/>
          <w:bCs/>
          <w:color w:val="000000"/>
          <w:sz w:val="24"/>
          <w:szCs w:val="24"/>
        </w:rPr>
      </w:r>
      <w:r/>
    </w:p>
    <w:p>
      <w:pPr>
        <w:pStyle w:val="860"/>
        <w:ind w:firstLine="480"/>
        <w:jc w:val="left"/>
        <w:spacing w:line="500" w:lineRule="exact"/>
        <w:rPr>
          <w:rFonts w:hint="eastAsia" w:ascii="宋体"/>
          <w:bCs/>
          <w:color w:val="000000"/>
          <w:sz w:val="24"/>
          <w:szCs w:val="24"/>
        </w:rPr>
      </w:pPr>
      <w:r>
        <w:rPr>
          <w:rFonts w:hint="eastAsia" w:ascii="宋体" w:hAnsi="宋体" w:cs="宋体"/>
          <w:color w:val="000000"/>
          <w:sz w:val="24"/>
          <w:szCs w:val="24"/>
          <w:lang w:bidi="ar"/>
        </w:rPr>
        <w:t xml:space="preserve">7.</w:t>
      </w:r>
      <w:bookmarkStart w:id="19" w:name="OLE_LINK12"/>
      <w:r/>
      <w:bookmarkStart w:id="20" w:name="OLE_LINK13"/>
      <w:r>
        <w:rPr>
          <w:rFonts w:hint="eastAsia" w:ascii="宋体" w:hAnsi="宋体" w:cs="宋体"/>
          <w:color w:val="000000"/>
          <w:sz w:val="24"/>
          <w:szCs w:val="24"/>
          <w:lang w:bidi="ar"/>
        </w:rPr>
        <w:t xml:space="preserve">合同期限：</w:t>
      </w:r>
      <w:bookmarkStart w:id="21" w:name="OLE_LINK45"/>
      <w:r>
        <w:rPr>
          <w:rFonts w:hint="eastAsia" w:ascii="宋体" w:hAnsi="宋体" w:cs="宋体"/>
          <w:color w:val="000000"/>
          <w:sz w:val="24"/>
          <w:szCs w:val="24"/>
          <w:lang w:bidi="ar"/>
        </w:rPr>
        <w:t xml:space="preserve">必须在合同签订后60天内完成到货、安装、调试工作并交付使用，中标价包括安装调试过程中产生的一切费用。</w:t>
      </w:r>
      <w:bookmarkEnd w:id="21"/>
      <w:r>
        <w:rPr>
          <w:rFonts w:hint="eastAsia" w:ascii="宋体"/>
          <w:bCs/>
          <w:color w:val="000000"/>
          <w:sz w:val="24"/>
          <w:szCs w:val="24"/>
        </w:rPr>
      </w:r>
      <w:r/>
    </w:p>
    <w:p>
      <w:pPr>
        <w:pStyle w:val="860"/>
        <w:ind w:firstLine="480"/>
        <w:spacing w:line="500" w:lineRule="exact"/>
        <w:rPr>
          <w:rStyle w:val="930"/>
          <w:rFonts w:hint="eastAsia" w:ascii="宋体" w:hAnsi="宋体" w:cs="宋体"/>
          <w:sz w:val="24"/>
          <w:szCs w:val="24"/>
        </w:rPr>
      </w:pPr>
      <w:r/>
      <w:bookmarkEnd w:id="19"/>
      <w:r/>
      <w:bookmarkEnd w:id="20"/>
      <w:r>
        <w:rPr>
          <w:rFonts w:hint="eastAsia" w:ascii="宋体" w:hAnsi="宋体" w:cs="宋体"/>
          <w:color w:val="000000"/>
          <w:sz w:val="24"/>
          <w:szCs w:val="24"/>
        </w:rPr>
        <w:t xml:space="preserve">8.</w:t>
      </w:r>
      <w:bookmarkEnd w:id="11"/>
      <w:r/>
      <w:bookmarkEnd w:id="12"/>
      <w:r/>
      <w:bookmarkEnd w:id="13"/>
      <w:r/>
      <w:bookmarkEnd w:id="14"/>
      <w:r/>
      <w:bookmarkEnd w:id="15"/>
      <w:r/>
      <w:bookmarkStart w:id="22" w:name="_Toc35393622"/>
      <w:r/>
      <w:bookmarkStart w:id="23" w:name="_Toc35393791"/>
      <w:r/>
      <w:bookmarkStart w:id="24" w:name="_Toc28359080"/>
      <w:r/>
      <w:bookmarkStart w:id="25" w:name="_Toc28359003"/>
      <w:r>
        <w:rPr>
          <w:rFonts w:hint="eastAsia" w:ascii="宋体" w:hAnsi="宋体" w:cs="宋体"/>
          <w:color w:val="000000"/>
          <w:sz w:val="24"/>
          <w:szCs w:val="24"/>
        </w:rPr>
        <w:t xml:space="preserve"> 本项目（是/否）接受联合体：</w:t>
      </w:r>
      <w:r>
        <w:rPr>
          <w:rFonts w:hint="eastAsia" w:ascii="宋体" w:hAnsi="宋体" w:cs="宋体"/>
          <w:sz w:val="24"/>
          <w:szCs w:val="24"/>
        </w:rPr>
        <w:t xml:space="preserve">不接受联合体。</w:t>
      </w:r>
      <w:r>
        <w:rPr>
          <w:rStyle w:val="930"/>
          <w:rFonts w:hint="eastAsia" w:ascii="宋体" w:hAnsi="宋体" w:cs="宋体"/>
          <w:sz w:val="24"/>
          <w:szCs w:val="24"/>
        </w:rPr>
      </w:r>
      <w:r/>
    </w:p>
    <w:p>
      <w:pPr>
        <w:pStyle w:val="860"/>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22"/>
      <w:r/>
      <w:bookmarkEnd w:id="23"/>
      <w:r/>
      <w:bookmarkEnd w:id="24"/>
      <w:r/>
      <w:bookmarkEnd w:id="25"/>
      <w:r>
        <w:rPr>
          <w:rFonts w:hint="eastAsia" w:ascii="宋体" w:hAnsi="宋体" w:cs="宋体"/>
          <w:b/>
          <w:bCs/>
          <w:color w:val="000000"/>
          <w:sz w:val="24"/>
          <w:szCs w:val="24"/>
        </w:rPr>
      </w:r>
      <w:r/>
    </w:p>
    <w:p>
      <w:pPr>
        <w:pStyle w:val="860"/>
        <w:ind w:firstLine="480"/>
        <w:spacing w:line="500" w:lineRule="exact"/>
        <w:rPr>
          <w:rFonts w:hint="eastAsia" w:ascii="宋体" w:hAnsi="宋体" w:cs="宋体"/>
          <w:color w:val="000000"/>
          <w:sz w:val="24"/>
        </w:rPr>
      </w:pPr>
      <w:r>
        <w:rPr>
          <w:rFonts w:hint="eastAsia" w:ascii="宋体" w:hAnsi="宋体" w:cs="宋体"/>
          <w:color w:val="000000"/>
          <w:sz w:val="24"/>
        </w:rPr>
        <w:t xml:space="preserve">1.满足《中华人民共和国政府采购法》第二十二条规定，并提供下列材料；</w:t>
      </w:r>
      <w:r/>
    </w:p>
    <w:p>
      <w:pPr>
        <w:pStyle w:val="860"/>
        <w:ind w:firstLine="480"/>
        <w:spacing w:line="500" w:lineRule="exact"/>
        <w:rPr>
          <w:rFonts w:hint="eastAsia" w:ascii="宋体" w:hAnsi="宋体" w:cs="宋体"/>
          <w:color w:val="000000"/>
          <w:sz w:val="24"/>
        </w:rPr>
      </w:pPr>
      <w:r>
        <w:rPr>
          <w:rFonts w:hint="eastAsia" w:ascii="宋体" w:hAnsi="宋体" w:cs="宋体"/>
          <w:color w:val="000000"/>
          <w:sz w:val="24"/>
        </w:rPr>
        <w:t xml:space="preserve">1.1 法人或者其他组织的营业执照等证明文件，自然人的身份证明；</w:t>
      </w:r>
      <w:r/>
    </w:p>
    <w:p>
      <w:pPr>
        <w:pStyle w:val="860"/>
        <w:ind w:firstLine="480"/>
        <w:spacing w:line="500" w:lineRule="exact"/>
        <w:rPr>
          <w:rFonts w:hint="eastAsia" w:ascii="宋体" w:hAnsi="宋体" w:cs="宋体"/>
          <w:color w:val="000000"/>
          <w:sz w:val="24"/>
        </w:rPr>
      </w:pPr>
      <w:r>
        <w:rPr>
          <w:rFonts w:hint="eastAsia" w:ascii="宋体" w:hAnsi="宋体" w:cs="宋体"/>
          <w:color w:val="000000"/>
          <w:sz w:val="24"/>
        </w:rPr>
        <w:t xml:space="preserve">1.2上一年度的财务报表（成立不满一年不需提供）；</w:t>
      </w:r>
      <w:r/>
    </w:p>
    <w:p>
      <w:pPr>
        <w:pStyle w:val="860"/>
        <w:ind w:firstLine="480"/>
        <w:spacing w:line="500" w:lineRule="exact"/>
        <w:rPr>
          <w:rFonts w:hint="eastAsia" w:ascii="宋体" w:hAnsi="宋体" w:cs="宋体"/>
          <w:color w:val="000000"/>
          <w:sz w:val="24"/>
        </w:rPr>
      </w:pPr>
      <w:r/>
      <w:bookmarkStart w:id="26" w:name="_Toc28359081"/>
      <w:r/>
      <w:bookmarkStart w:id="27" w:name="_Toc28359004"/>
      <w:r>
        <w:rPr>
          <w:rFonts w:hint="eastAsia" w:ascii="宋体" w:hAnsi="宋体" w:cs="宋体"/>
          <w:color w:val="000000"/>
          <w:sz w:val="24"/>
        </w:rPr>
        <w:t xml:space="preserve">1.3具备履行合同所必需的设备和专业技术能力的书面声明；</w:t>
      </w:r>
      <w:r/>
    </w:p>
    <w:p>
      <w:pPr>
        <w:pStyle w:val="860"/>
        <w:ind w:firstLine="480"/>
        <w:spacing w:line="500" w:lineRule="exact"/>
        <w:rPr>
          <w:rFonts w:hint="eastAsia" w:ascii="宋体" w:hAnsi="宋体" w:cs="宋体"/>
          <w:color w:val="000000"/>
          <w:sz w:val="24"/>
        </w:rPr>
      </w:pPr>
      <w:r>
        <w:rPr>
          <w:rFonts w:hint="eastAsia" w:ascii="宋体" w:hAnsi="宋体" w:cs="宋体"/>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0"/>
        <w:ind w:firstLine="480"/>
        <w:spacing w:line="500" w:lineRule="exact"/>
        <w:rPr>
          <w:rFonts w:hint="eastAsia" w:ascii="宋体" w:hAnsi="宋体" w:cs="宋体"/>
          <w:color w:val="000000"/>
          <w:sz w:val="24"/>
        </w:rPr>
      </w:pPr>
      <w:r>
        <w:rPr>
          <w:rFonts w:hint="eastAsia" w:ascii="宋体" w:hAnsi="宋体" w:cs="宋体"/>
          <w:color w:val="000000"/>
          <w:sz w:val="24"/>
        </w:rPr>
        <w:t xml:space="preserve">1.5参加政府采购活动前3年内在经营活动中没有重大违法记录的书面声明；</w:t>
      </w:r>
      <w:r/>
    </w:p>
    <w:p>
      <w:pPr>
        <w:pStyle w:val="860"/>
        <w:ind w:firstLine="480"/>
        <w:spacing w:line="500" w:lineRule="exact"/>
        <w:rPr>
          <w:rFonts w:hint="eastAsia" w:ascii="宋体" w:hAnsi="宋体" w:cs="宋体"/>
          <w:color w:val="000000"/>
          <w:sz w:val="24"/>
        </w:rPr>
      </w:pPr>
      <w:r>
        <w:rPr>
          <w:rFonts w:hint="eastAsia" w:ascii="宋体" w:hAnsi="宋体" w:cs="宋体"/>
          <w:color w:val="000000"/>
          <w:sz w:val="24"/>
        </w:rPr>
        <w:t xml:space="preserve">1.6法律、行政法规规定的其他条件。</w:t>
      </w:r>
      <w:r/>
    </w:p>
    <w:p>
      <w:pPr>
        <w:pStyle w:val="860"/>
        <w:ind w:firstLine="480"/>
        <w:spacing w:line="500" w:lineRule="exact"/>
        <w:rPr>
          <w:rFonts w:hint="eastAsia" w:ascii="宋体" w:hAnsi="宋体" w:cs="宋体"/>
          <w:b/>
          <w:color w:val="000000"/>
          <w:sz w:val="24"/>
          <w:szCs w:val="24"/>
        </w:rPr>
      </w:pPr>
      <w:r>
        <w:rPr>
          <w:rFonts w:hint="eastAsia" w:ascii="宋体" w:hAnsi="宋体" w:cs="宋体"/>
          <w:color w:val="000000"/>
          <w:sz w:val="24"/>
        </w:rPr>
        <w:t xml:space="preserve">2.落实政府采购政策需满足的资格要求</w:t>
      </w:r>
      <w:r>
        <w:rPr>
          <w:rFonts w:hint="eastAsia" w:ascii="宋体" w:hAnsi="宋体" w:cs="宋体"/>
          <w:color w:val="000000"/>
          <w:sz w:val="24"/>
          <w:szCs w:val="24"/>
        </w:rPr>
        <w:t xml:space="preserve">：</w:t>
      </w:r>
      <w:bookmarkStart w:id="28" w:name="OLE_LINK14"/>
      <w:r/>
      <w:bookmarkStart w:id="29" w:name="OLE_LINK29"/>
      <w:r/>
      <w:bookmarkStart w:id="30" w:name="OLE_LINK15"/>
      <w:r>
        <w:rPr>
          <w:rFonts w:hint="eastAsia" w:ascii="宋体" w:hAnsi="宋体" w:cs="宋体"/>
          <w:b/>
          <w:color w:val="000000"/>
          <w:sz w:val="24"/>
          <w:szCs w:val="24"/>
        </w:rPr>
        <w:t xml:space="preserve">本项目专门面向中小企业采购。采购标的所属行业为</w:t>
      </w:r>
      <w:r>
        <w:rPr>
          <w:rFonts w:hint="eastAsia" w:ascii="宋体" w:hAnsi="宋体" w:cs="宋体"/>
          <w:b/>
          <w:color w:val="000000"/>
          <w:sz w:val="24"/>
          <w:szCs w:val="24"/>
          <w:u w:val="single"/>
        </w:rPr>
        <w:t xml:space="preserve">工业 </w:t>
      </w:r>
      <w:r>
        <w:rPr>
          <w:rFonts w:hint="eastAsia" w:ascii="宋体" w:hAnsi="宋体" w:cs="宋体"/>
          <w:b/>
          <w:color w:val="000000"/>
          <w:sz w:val="24"/>
          <w:szCs w:val="24"/>
        </w:rPr>
        <w:t xml:space="preserve">，投标人需按照采购文件的要求提供相应的《中小企业声明函》。企业标准请参照《关于印发中小企业划型标准规定的通知》（工信部联企业[2011]300号）文件规定自行填写。</w:t>
      </w:r>
      <w:r/>
    </w:p>
    <w:p>
      <w:pPr>
        <w:pStyle w:val="860"/>
        <w:ind w:firstLine="480"/>
        <w:spacing w:line="500" w:lineRule="exact"/>
        <w:rPr>
          <w:rFonts w:ascii="宋体" w:hAnsi="宋体" w:cs="宋体"/>
          <w:color w:val="000000"/>
          <w:sz w:val="24"/>
          <w:szCs w:val="24"/>
        </w:rPr>
      </w:pPr>
      <w:r/>
      <w:bookmarkEnd w:id="28"/>
      <w:r/>
      <w:bookmarkEnd w:id="29"/>
      <w:r/>
      <w:bookmarkEnd w:id="30"/>
      <w:r>
        <w:rPr>
          <w:rFonts w:hint="eastAsia" w:ascii="宋体" w:hAnsi="宋体" w:cs="宋体"/>
          <w:color w:val="000000"/>
          <w:sz w:val="24"/>
          <w:szCs w:val="24"/>
        </w:rPr>
        <w:t xml:space="preserve">3.本项目的特定资格要求：</w:t>
      </w:r>
      <w:r>
        <w:rPr>
          <w:rFonts w:ascii="宋体" w:hAnsi="宋体" w:cs="宋体"/>
          <w:color w:val="000000"/>
          <w:sz w:val="24"/>
          <w:szCs w:val="24"/>
        </w:rPr>
      </w:r>
      <w:r/>
    </w:p>
    <w:p>
      <w:pPr>
        <w:pStyle w:val="860"/>
        <w:ind w:firstLine="480"/>
        <w:spacing w:line="50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1</w:t>
      </w:r>
      <w:bookmarkStart w:id="31" w:name="OLE_LINK42"/>
      <w:r/>
      <w:bookmarkStart w:id="32" w:name="OLE_LINK41"/>
      <w:r>
        <w:rPr>
          <w:rFonts w:hint="eastAsia" w:ascii="宋体" w:hAnsi="宋体" w:cs="宋体"/>
          <w:color w:val="000000"/>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0"/>
        <w:ind w:firstLine="480"/>
        <w:spacing w:line="500" w:lineRule="exact"/>
        <w:rPr>
          <w:rFonts w:hint="eastAsia" w:ascii="宋体" w:hAnsi="宋体" w:cs="宋体"/>
          <w:color w:val="000000"/>
          <w:sz w:val="24"/>
        </w:rPr>
      </w:pPr>
      <w:r/>
      <w:bookmarkEnd w:id="31"/>
      <w:r/>
      <w:bookmarkEnd w:id="32"/>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2</w:t>
      </w:r>
      <w:bookmarkStart w:id="33" w:name="OLE_LINK31"/>
      <w:r/>
      <w:bookmarkStart w:id="34" w:name="OLE_LINK32"/>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bookmarkEnd w:id="33"/>
      <w:r/>
      <w:bookmarkEnd w:id="34"/>
      <w:r>
        <w:rPr>
          <w:rFonts w:hint="eastAsia" w:ascii="宋体" w:hAnsi="宋体" w:cs="宋体"/>
          <w:color w:val="000000"/>
          <w:sz w:val="24"/>
        </w:rPr>
      </w:r>
      <w:r/>
    </w:p>
    <w:p>
      <w:pPr>
        <w:pStyle w:val="860"/>
        <w:ind w:firstLine="482"/>
        <w:spacing w:line="480" w:lineRule="exact"/>
        <w:rPr>
          <w:rFonts w:ascii="宋体" w:hAnsi="宋体" w:cs="宋体"/>
          <w:sz w:val="24"/>
          <w:szCs w:val="24"/>
        </w:rPr>
      </w:pPr>
      <w:r/>
      <w:bookmarkEnd w:id="26"/>
      <w:r/>
      <w:bookmarkEnd w:id="27"/>
      <w:r/>
      <w:bookmarkStart w:id="35" w:name="_Toc28359098"/>
      <w:r/>
      <w:bookmarkStart w:id="36" w:name="_Toc28359085"/>
      <w:r/>
      <w:bookmarkStart w:id="37" w:name="_Toc28359008"/>
      <w:r/>
      <w:bookmarkStart w:id="38" w:name="_Toc35393796"/>
      <w:r/>
      <w:bookmarkStart w:id="39" w:name="_Toc35393627"/>
      <w:r/>
      <w:bookmarkStart w:id="40" w:name="_Toc35393639"/>
      <w:r/>
      <w:bookmarkStart w:id="41" w:name="_Toc35393808"/>
      <w:r/>
      <w:bookmarkStart w:id="42" w:name="_Toc28359021"/>
      <w:r>
        <w:rPr>
          <w:rFonts w:hint="eastAsia" w:ascii="宋体" w:hAnsi="宋体" w:cs="宋体"/>
          <w:b/>
          <w:color w:val="000000"/>
          <w:sz w:val="24"/>
          <w:szCs w:val="24"/>
        </w:rPr>
        <w:t xml:space="preserve">三、获取招标文件</w:t>
      </w:r>
      <w:r>
        <w:rPr>
          <w:rFonts w:ascii="宋体" w:hAnsi="宋体" w:cs="宋体"/>
          <w:sz w:val="24"/>
          <w:szCs w:val="24"/>
        </w:rPr>
      </w:r>
      <w:r/>
    </w:p>
    <w:p>
      <w:pPr>
        <w:pStyle w:val="860"/>
        <w:ind w:firstLine="480"/>
        <w:jc w:val="left"/>
        <w:spacing w:line="480" w:lineRule="exact"/>
        <w:widowControl/>
        <w:rPr>
          <w:rFonts w:ascii="宋体" w:hAnsi="宋体" w:cs="宋体"/>
          <w:color w:val="000000"/>
          <w:sz w:val="24"/>
          <w:szCs w:val="24"/>
        </w:rPr>
      </w:pPr>
      <w:r/>
      <w:bookmarkStart w:id="43" w:name="_Toc28359005"/>
      <w:r/>
      <w:bookmarkStart w:id="44" w:name="_Toc35393793"/>
      <w:r/>
      <w:bookmarkStart w:id="45" w:name="_Toc28359082"/>
      <w:r/>
      <w:bookmarkStart w:id="46" w:name="_Toc35393624"/>
      <w:r/>
      <w:bookmarkStart w:id="47" w:name="_Toc38985266"/>
      <w:r>
        <w:rPr>
          <w:rFonts w:hint="eastAsia" w:ascii="宋体" w:hAnsi="宋体" w:cs="宋体"/>
          <w:color w:val="000000"/>
          <w:sz w:val="24"/>
          <w:szCs w:val="24"/>
        </w:rPr>
        <w:t xml:space="preserve">1.时间：</w:t>
      </w:r>
      <w:bookmarkEnd w:id="43"/>
      <w:r/>
      <w:bookmarkEnd w:id="44"/>
      <w:r/>
      <w:bookmarkEnd w:id="45"/>
      <w:r/>
      <w:bookmarkEnd w:id="46"/>
      <w:r/>
      <w:bookmarkEnd w:id="47"/>
      <w:r>
        <w:rPr>
          <w:rFonts w:hint="eastAsia" w:ascii="宋体" w:hAnsi="宋体" w:cs="宋体"/>
          <w:color w:val="000000"/>
          <w:sz w:val="24"/>
          <w:szCs w:val="24"/>
        </w:rPr>
        <w:t xml:space="preserve">自招标文件公告发布之日起5个工作日</w:t>
      </w:r>
      <w:r>
        <w:rPr>
          <w:rFonts w:ascii="宋体" w:hAnsi="宋体" w:cs="宋体"/>
          <w:color w:val="000000"/>
          <w:sz w:val="24"/>
          <w:szCs w:val="24"/>
        </w:rPr>
      </w:r>
      <w:r/>
    </w:p>
    <w:p>
      <w:pPr>
        <w:pStyle w:val="860"/>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rPr>
          <w:rFonts w:ascii="宋体" w:hAnsi="宋体" w:cs="宋体"/>
          <w:color w:val="000000"/>
          <w:sz w:val="24"/>
          <w:szCs w:val="24"/>
        </w:rPr>
      </w:r>
      <w:r/>
    </w:p>
    <w:p>
      <w:pPr>
        <w:pStyle w:val="860"/>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3.方式：本项目采用网上注册登记方式，具体详见本公告其他补充事宜。</w:t>
      </w:r>
      <w:r>
        <w:rPr>
          <w:rFonts w:ascii="宋体" w:hAnsi="宋体" w:cs="宋体"/>
          <w:color w:val="000000"/>
          <w:sz w:val="24"/>
          <w:szCs w:val="24"/>
        </w:rPr>
      </w:r>
      <w:r/>
    </w:p>
    <w:p>
      <w:pPr>
        <w:pStyle w:val="860"/>
        <w:ind w:firstLine="480"/>
        <w:jc w:val="left"/>
        <w:spacing w:line="480" w:lineRule="exact"/>
        <w:widowControl/>
        <w:rPr>
          <w:rFonts w:ascii="宋体" w:hAnsi="宋体" w:cs="宋体"/>
          <w:sz w:val="24"/>
          <w:szCs w:val="24"/>
        </w:rPr>
      </w:pPr>
      <w:r>
        <w:rPr>
          <w:rFonts w:hint="eastAsia" w:ascii="宋体" w:hAnsi="宋体" w:cs="宋体"/>
          <w:color w:val="000000"/>
          <w:sz w:val="24"/>
          <w:szCs w:val="24"/>
        </w:rPr>
        <w:t xml:space="preserve">4.售价：0元</w:t>
      </w:r>
      <w:r>
        <w:rPr>
          <w:rFonts w:ascii="宋体" w:hAnsi="宋体" w:cs="宋体"/>
          <w:sz w:val="24"/>
          <w:szCs w:val="24"/>
        </w:rPr>
      </w:r>
      <w:r/>
    </w:p>
    <w:p>
      <w:pPr>
        <w:pStyle w:val="860"/>
        <w:ind w:firstLine="482"/>
        <w:spacing w:line="500" w:lineRule="exact"/>
        <w:rPr>
          <w:rFonts w:ascii="宋体" w:hAnsi="宋体" w:cs="宋体"/>
          <w:b/>
          <w:bCs/>
          <w:sz w:val="24"/>
          <w:szCs w:val="24"/>
        </w:rPr>
      </w:pPr>
      <w:r>
        <w:rPr>
          <w:rFonts w:ascii="宋体" w:hAnsi="宋体" w:cs="宋体"/>
          <w:b/>
          <w:bCs/>
          <w:sz w:val="24"/>
          <w:szCs w:val="24"/>
        </w:rPr>
        <w:t xml:space="preserve">四、线上提交投标文件截止时间、线上开标时间和线上开标地点：</w:t>
      </w:r>
      <w:r/>
    </w:p>
    <w:p>
      <w:pPr>
        <w:pStyle w:val="860"/>
        <w:ind w:firstLine="480"/>
        <w:spacing w:line="500" w:lineRule="exact"/>
        <w:rPr>
          <w:rFonts w:ascii="宋体" w:hAnsi="宋体"/>
          <w:sz w:val="24"/>
          <w:szCs w:val="24"/>
        </w:rPr>
      </w:pPr>
      <w:r>
        <w:rPr>
          <w:rFonts w:ascii="宋体" w:hAnsi="宋体"/>
          <w:sz w:val="24"/>
          <w:szCs w:val="24"/>
        </w:rPr>
        <w:t xml:space="preserve">1.时间：</w:t>
      </w:r>
      <w:r>
        <w:rPr>
          <w:rFonts w:hint="eastAsia" w:ascii="宋体" w:hAnsi="宋体" w:cs="宋体"/>
          <w:sz w:val="24"/>
          <w:szCs w:val="24"/>
        </w:rPr>
        <w:t xml:space="preserve">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bCs/>
          <w:color w:val="000000"/>
          <w:sz w:val="24"/>
          <w:szCs w:val="24"/>
          <w:u w:val="single"/>
        </w:rPr>
        <w:t xml:space="preserve">1</w:t>
      </w:r>
      <w:r>
        <w:rPr>
          <w:rFonts w:ascii="宋体" w:hAnsi="宋体" w:cs="宋体"/>
          <w:bCs/>
          <w:color w:val="000000"/>
          <w:sz w:val="24"/>
          <w:szCs w:val="24"/>
          <w:u w:val="single"/>
        </w:rPr>
        <w:t xml:space="preserve">2 </w:t>
      </w:r>
      <w:r>
        <w:rPr>
          <w:rFonts w:hint="eastAsia" w:ascii="宋体" w:hAnsi="宋体" w:cs="宋体"/>
          <w:bCs/>
          <w:color w:val="000000"/>
          <w:sz w:val="24"/>
          <w:szCs w:val="24"/>
        </w:rPr>
        <w:t xml:space="preserve">月</w:t>
      </w:r>
      <w:r>
        <w:rPr>
          <w:rFonts w:ascii="宋体" w:hAnsi="宋体" w:cs="宋体"/>
          <w:bCs/>
          <w:color w:val="000000"/>
          <w:sz w:val="24"/>
          <w:szCs w:val="24"/>
          <w:u w:val="single"/>
        </w:rPr>
        <w:t xml:space="preserve"> 1</w:t>
      </w:r>
      <w:r>
        <w:rPr>
          <w:rFonts w:hint="eastAsia" w:ascii="宋体" w:hAnsi="宋体" w:cs="宋体"/>
          <w:bCs/>
          <w:color w:val="000000"/>
          <w:sz w:val="24"/>
          <w:szCs w:val="24"/>
        </w:rPr>
        <w:t xml:space="preserve">日上午</w:t>
      </w:r>
      <w:r>
        <w:rPr>
          <w:rFonts w:ascii="宋体" w:hAnsi="宋体" w:cs="宋体"/>
          <w:bCs/>
          <w:color w:val="000000"/>
          <w:sz w:val="24"/>
          <w:szCs w:val="24"/>
        </w:rPr>
        <w:t xml:space="preserve">9</w:t>
      </w:r>
      <w:r>
        <w:rPr>
          <w:rFonts w:hint="eastAsia" w:ascii="宋体" w:hAnsi="宋体" w:cs="宋体"/>
          <w:bCs/>
          <w:color w:val="000000"/>
          <w:sz w:val="24"/>
          <w:szCs w:val="24"/>
        </w:rPr>
        <w:t xml:space="preserve">:00时</w:t>
      </w:r>
      <w:r>
        <w:rPr>
          <w:rFonts w:ascii="宋体" w:hAnsi="宋体"/>
          <w:sz w:val="24"/>
          <w:szCs w:val="24"/>
        </w:rPr>
        <w:t xml:space="preserve">（北京时间）；</w:t>
      </w:r>
      <w:r/>
    </w:p>
    <w:p>
      <w:pPr>
        <w:pStyle w:val="860"/>
        <w:ind w:firstLine="480"/>
        <w:spacing w:line="500" w:lineRule="exact"/>
        <w:rPr>
          <w:rFonts w:ascii="宋体" w:hAnsi="宋体"/>
          <w:sz w:val="24"/>
          <w:szCs w:val="24"/>
        </w:rPr>
      </w:pPr>
      <w:r>
        <w:rPr>
          <w:rFonts w:ascii="宋体" w:hAnsi="宋体"/>
          <w:sz w:val="24"/>
          <w:szCs w:val="24"/>
        </w:rPr>
        <w:t xml:space="preserve">2.地点：“苏采云”系统中的“开标大厅”</w:t>
      </w:r>
      <w:r/>
    </w:p>
    <w:p>
      <w:pPr>
        <w:pStyle w:val="860"/>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rPr>
          <w:rFonts w:ascii="宋体" w:hAnsi="宋体" w:cs="宋体"/>
          <w:b/>
          <w:bCs/>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48" w:name="_Toc35393795"/>
      <w:r/>
      <w:bookmarkStart w:id="49" w:name="_Toc35393626"/>
      <w:r>
        <w:rPr>
          <w:rFonts w:ascii="宋体" w:hAnsi="宋体"/>
          <w:sz w:val="24"/>
          <w:szCs w:val="24"/>
        </w:rPr>
      </w:r>
      <w:r/>
    </w:p>
    <w:p>
      <w:pPr>
        <w:pStyle w:val="860"/>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48"/>
      <w:r/>
      <w:bookmarkEnd w:id="49"/>
      <w:r>
        <w:rPr>
          <w:rFonts w:ascii="宋体" w:hAnsi="宋体" w:cs="宋体"/>
          <w:b/>
          <w:bCs/>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2. 潜在供应商访问电子招标响应交易平台的网络地址和方法： </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2.2 潜在投标人访问“苏采云”系统方法：江苏省政府采购网首页-“苏采云”链接。 </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 </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2.4 采购代理机构将数据电文形式的采购文件加载至“苏采云”系统，供潜在供应商下载或者查阅。 </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 </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如潜在投标人未按上述要求操作，将自行承担所产生的风险。</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3.有关本次招标的事项若存在变动或修改，敬请及时关注采购人在“中国政府采购网”、“江苏政府采购网”、“盐城市政府采购网”发布的更正公告。</w:t>
      </w: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4.本次招标不收取投标保证金，不收取质量保证金。</w:t>
      </w:r>
      <w:r>
        <w:rPr>
          <w:rFonts w:ascii="宋体" w:hAnsi="宋体"/>
          <w:sz w:val="24"/>
          <w:szCs w:val="24"/>
        </w:rPr>
      </w:r>
      <w:r/>
    </w:p>
    <w:p>
      <w:pPr>
        <w:pStyle w:val="860"/>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36"/>
      <w:r/>
      <w:bookmarkEnd w:id="37"/>
      <w:r/>
      <w:bookmarkEnd w:id="38"/>
      <w:r/>
      <w:bookmarkEnd w:id="39"/>
      <w:r/>
      <w:bookmarkStart w:id="50" w:name="_Toc28359019"/>
      <w:r/>
      <w:bookmarkStart w:id="51" w:name="_Toc35393637"/>
      <w:r/>
      <w:bookmarkStart w:id="52" w:name="_Toc28359096"/>
      <w:r/>
      <w:bookmarkStart w:id="53" w:name="_Toc35393806"/>
      <w:r>
        <w:rPr>
          <w:rFonts w:ascii="宋体" w:hAnsi="宋体" w:cs="宋体"/>
          <w:b/>
          <w:bCs/>
          <w:sz w:val="24"/>
          <w:szCs w:val="24"/>
        </w:rPr>
      </w:r>
      <w:r/>
    </w:p>
    <w:p>
      <w:pPr>
        <w:pStyle w:val="860"/>
        <w:ind w:firstLine="482"/>
        <w:spacing w:line="500" w:lineRule="exact"/>
        <w:rPr>
          <w:rFonts w:hint="eastAsia" w:ascii="宋体" w:hAnsi="宋体" w:cs="宋体"/>
          <w:b/>
          <w:bCs/>
          <w:color w:val="000000"/>
          <w:sz w:val="24"/>
          <w:szCs w:val="24"/>
        </w:rPr>
      </w:pPr>
      <w:r/>
      <w:bookmarkEnd w:id="50"/>
      <w:r/>
      <w:bookmarkEnd w:id="51"/>
      <w:r/>
      <w:bookmarkEnd w:id="52"/>
      <w:r/>
      <w:bookmarkEnd w:id="53"/>
      <w:r>
        <w:rPr>
          <w:rFonts w:hint="eastAsia" w:ascii="宋体" w:hAnsi="宋体" w:cs="宋体"/>
          <w:b/>
          <w:bCs/>
          <w:color w:val="000000"/>
          <w:sz w:val="24"/>
          <w:szCs w:val="24"/>
        </w:rPr>
        <w:t xml:space="preserve">1.采购人信息</w:t>
      </w:r>
      <w:r/>
    </w:p>
    <w:p>
      <w:pPr>
        <w:pStyle w:val="860"/>
        <w:ind w:firstLine="480"/>
        <w:spacing w:line="500" w:lineRule="exact"/>
        <w:rPr>
          <w:rFonts w:hint="eastAsia" w:ascii="宋体" w:hAnsi="宋体" w:cs="宋体"/>
          <w:color w:val="000000"/>
          <w:sz w:val="24"/>
          <w:szCs w:val="24"/>
        </w:rPr>
      </w:pPr>
      <w:r/>
      <w:bookmarkStart w:id="54" w:name="_Toc35393638"/>
      <w:r/>
      <w:bookmarkStart w:id="55" w:name="_Toc35393807"/>
      <w:r/>
      <w:bookmarkStart w:id="56" w:name="_Toc28359097"/>
      <w:r/>
      <w:bookmarkStart w:id="57" w:name="_Toc28359020"/>
      <w:r>
        <w:rPr>
          <w:rFonts w:hint="eastAsia" w:ascii="宋体" w:hAnsi="宋体" w:cs="宋体"/>
          <w:color w:val="000000"/>
          <w:sz w:val="24"/>
          <w:szCs w:val="24"/>
        </w:rPr>
        <w:t xml:space="preserve">名    称：江苏省盐城技师学院</w:t>
      </w:r>
      <w:r/>
    </w:p>
    <w:p>
      <w:pPr>
        <w:pStyle w:val="8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址：盐城市盐都区海洋路29号</w:t>
      </w:r>
      <w:r/>
    </w:p>
    <w:p>
      <w:pPr>
        <w:pStyle w:val="8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 系 人：</w:t>
      </w:r>
      <w:bookmarkStart w:id="58" w:name="OLE_LINK16"/>
      <w:r/>
      <w:bookmarkStart w:id="59" w:name="OLE_LINK19"/>
      <w:r>
        <w:rPr>
          <w:rFonts w:hint="eastAsia" w:ascii="宋体" w:hAnsi="宋体" w:cs="宋体"/>
          <w:color w:val="000000"/>
          <w:sz w:val="24"/>
          <w:szCs w:val="24"/>
        </w:rPr>
        <w:t xml:space="preserve">王老师</w:t>
      </w:r>
      <w:bookmarkEnd w:id="58"/>
      <w:r/>
      <w:bookmarkEnd w:id="59"/>
      <w:r>
        <w:rPr>
          <w:rFonts w:hint="eastAsia" w:ascii="宋体" w:hAnsi="宋体" w:cs="宋体"/>
          <w:color w:val="000000"/>
          <w:sz w:val="24"/>
          <w:szCs w:val="24"/>
        </w:rPr>
      </w:r>
      <w:r/>
    </w:p>
    <w:p>
      <w:pPr>
        <w:pStyle w:val="8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联系方式：13056150848</w:t>
      </w:r>
      <w:r/>
    </w:p>
    <w:p>
      <w:pPr>
        <w:pStyle w:val="860"/>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2.采购代理机构信息</w:t>
      </w:r>
      <w:bookmarkEnd w:id="54"/>
      <w:r/>
      <w:bookmarkEnd w:id="55"/>
      <w:r/>
      <w:bookmarkEnd w:id="56"/>
      <w:r/>
      <w:bookmarkEnd w:id="57"/>
      <w:r>
        <w:rPr>
          <w:rFonts w:hint="eastAsia" w:ascii="宋体" w:hAnsi="宋体" w:cs="宋体"/>
          <w:b/>
          <w:bCs/>
          <w:color w:val="000000"/>
          <w:sz w:val="24"/>
          <w:szCs w:val="24"/>
        </w:rPr>
      </w:r>
      <w:r/>
    </w:p>
    <w:p>
      <w:pPr>
        <w:pStyle w:val="8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称：江苏国信政府采购服务中心有限公司</w:t>
      </w:r>
      <w:r/>
    </w:p>
    <w:p>
      <w:pPr>
        <w:pStyle w:val="8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w:t>
      </w:r>
      <w:bookmarkStart w:id="60" w:name="OLE_LINK22"/>
      <w:r/>
      <w:bookmarkStart w:id="61" w:name="OLE_LINK23"/>
      <w:r/>
      <w:bookmarkStart w:id="62" w:name="OLE_LINK35"/>
      <w:r/>
      <w:bookmarkStart w:id="63" w:name="OLE_LINK36"/>
      <w:r>
        <w:rPr>
          <w:rFonts w:hint="eastAsia" w:ascii="宋体" w:hAnsi="宋体" w:cs="宋体"/>
          <w:color w:val="000000"/>
          <w:sz w:val="24"/>
          <w:szCs w:val="24"/>
        </w:rPr>
        <w:t xml:space="preserve">盐城市人民南路38号新龙广场4-11F</w:t>
      </w:r>
      <w:bookmarkEnd w:id="60"/>
      <w:r/>
      <w:bookmarkEnd w:id="61"/>
      <w:r>
        <w:rPr>
          <w:rFonts w:hint="eastAsia" w:ascii="宋体" w:hAnsi="宋体" w:cs="宋体"/>
          <w:color w:val="000000"/>
          <w:sz w:val="24"/>
          <w:szCs w:val="24"/>
        </w:rPr>
      </w:r>
      <w:r/>
    </w:p>
    <w:p>
      <w:pPr>
        <w:pStyle w:val="860"/>
        <w:ind w:firstLine="480"/>
        <w:spacing w:line="500" w:lineRule="exact"/>
        <w:rPr>
          <w:rFonts w:hint="eastAsia" w:ascii="宋体" w:hAnsi="宋体" w:cs="宋体"/>
          <w:color w:val="000000"/>
          <w:sz w:val="24"/>
          <w:szCs w:val="24"/>
        </w:rPr>
      </w:pPr>
      <w:r/>
      <w:bookmarkEnd w:id="62"/>
      <w:r/>
      <w:bookmarkEnd w:id="63"/>
      <w:r>
        <w:rPr>
          <w:rFonts w:hint="eastAsia" w:ascii="宋体" w:hAnsi="宋体" w:cs="宋体"/>
          <w:color w:val="000000"/>
          <w:sz w:val="24"/>
          <w:szCs w:val="24"/>
        </w:rPr>
        <w:t xml:space="preserve">联 系 人：</w:t>
      </w:r>
      <w:bookmarkStart w:id="64" w:name="OLE_LINK24"/>
      <w:r/>
      <w:bookmarkStart w:id="65" w:name="OLE_LINK38"/>
      <w:r/>
      <w:bookmarkStart w:id="66" w:name="OLE_LINK37"/>
      <w:r>
        <w:rPr>
          <w:rFonts w:hint="eastAsia" w:ascii="宋体" w:hAnsi="宋体" w:cs="宋体"/>
          <w:color w:val="000000"/>
          <w:sz w:val="24"/>
          <w:szCs w:val="24"/>
        </w:rPr>
        <w:t xml:space="preserve">王工</w:t>
      </w:r>
      <w:bookmarkEnd w:id="64"/>
      <w:r/>
      <w:bookmarkEnd w:id="65"/>
      <w:r/>
      <w:bookmarkEnd w:id="66"/>
      <w:r>
        <w:rPr>
          <w:rFonts w:hint="eastAsia"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联系电话：</w:t>
      </w:r>
      <w:bookmarkStart w:id="67" w:name="OLE_LINK40"/>
      <w:r/>
      <w:bookmarkStart w:id="68" w:name="OLE_LINK39"/>
      <w:r>
        <w:rPr>
          <w:rFonts w:hint="eastAsia" w:ascii="宋体" w:hAnsi="宋体" w:cs="宋体"/>
          <w:color w:val="000000"/>
          <w:sz w:val="24"/>
        </w:rPr>
        <w:t xml:space="preserve">19962391798</w:t>
      </w:r>
      <w:bookmarkEnd w:id="67"/>
      <w:r/>
      <w:bookmarkEnd w:id="68"/>
      <w:r>
        <w:rPr>
          <w:rFonts w:ascii="宋体" w:hAnsi="宋体" w:cs="宋体"/>
          <w:color w:val="000000"/>
          <w:sz w:val="24"/>
          <w:szCs w:val="24"/>
        </w:rPr>
      </w:r>
      <w:r/>
    </w:p>
    <w:p>
      <w:pPr>
        <w:pStyle w:val="860"/>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3.项目联系方式</w:t>
      </w:r>
      <w:r>
        <w:rPr>
          <w:rFonts w:ascii="宋体" w:hAnsi="宋体" w:cs="宋体"/>
          <w:b/>
          <w:bCs/>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项目联系人：王老师 </w:t>
      </w:r>
      <w:r>
        <w:rPr>
          <w:rFonts w:ascii="宋体" w:hAnsi="宋体" w:cs="宋体"/>
          <w:color w:val="000000"/>
          <w:sz w:val="24"/>
          <w:szCs w:val="24"/>
        </w:rPr>
        <w:t xml:space="preserve">   </w:t>
      </w:r>
      <w:r/>
    </w:p>
    <w:p>
      <w:pPr>
        <w:pStyle w:val="8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电　　  话：13056150848</w:t>
      </w:r>
      <w:r/>
    </w:p>
    <w:p>
      <w:pPr>
        <w:pStyle w:val="860"/>
        <w:ind w:firstLine="480"/>
        <w:spacing w:line="500" w:lineRule="exact"/>
        <w:rPr>
          <w:rFonts w:ascii="宋体" w:hAnsi="宋体" w:cs="宋体"/>
          <w:color w:val="000000"/>
          <w:sz w:val="24"/>
          <w:szCs w:val="24"/>
        </w:rPr>
      </w:pPr>
      <w:r>
        <w:rPr>
          <w:rFonts w:ascii="宋体" w:hAnsi="宋体" w:cs="宋体"/>
          <w:color w:val="000000"/>
          <w:sz w:val="24"/>
          <w:szCs w:val="24"/>
        </w:rPr>
      </w:r>
      <w:r/>
    </w:p>
    <w:p>
      <w:pPr>
        <w:pStyle w:val="860"/>
        <w:rPr>
          <w:rFonts w:hint="eastAsia"/>
        </w:rPr>
      </w:pPr>
      <w:r/>
      <w:bookmarkEnd w:id="35"/>
      <w:r/>
      <w:bookmarkEnd w:id="40"/>
      <w:r/>
      <w:bookmarkEnd w:id="41"/>
      <w:r/>
      <w:bookmarkEnd w:id="42"/>
      <w:r/>
      <w:bookmarkStart w:id="69" w:name="_Toc120614211"/>
      <w:r>
        <w:rPr>
          <w:rFonts w:hint="eastAsia"/>
        </w:rPr>
        <w:br w:type="page" w:clear="all"/>
      </w:r>
      <w:r/>
    </w:p>
    <w:p>
      <w:pPr>
        <w:pStyle w:val="860"/>
        <w:jc w:val="center"/>
        <w:keepNext/>
        <w:spacing w:line="500" w:lineRule="exact"/>
        <w:rPr>
          <w:rFonts w:ascii="方正小标宋_GBK" w:hAnsi="方正小标宋_GBK" w:eastAsia="方正小标宋_GBK" w:cs="方正小标宋_GBK"/>
          <w:b/>
          <w:bCs/>
          <w:color w:val="000000"/>
          <w:sz w:val="44"/>
          <w:szCs w:val="44"/>
        </w:rPr>
        <w:outlineLvl w:val="0"/>
      </w:pPr>
      <w:r/>
      <w:bookmarkEnd w:id="4"/>
      <w:r/>
      <w:bookmarkEnd w:id="6"/>
      <w:r/>
      <w:bookmarkEnd w:id="7"/>
      <w:r/>
      <w:bookmarkEnd w:id="8"/>
      <w:r/>
      <w:bookmarkEnd w:id="9"/>
      <w:r/>
      <w:bookmarkEnd w:id="69"/>
      <w:r/>
      <w:bookmarkStart w:id="70" w:name="_Toc479757207"/>
      <w:r/>
      <w:bookmarkStart w:id="71" w:name="_Toc513029242"/>
      <w:r/>
      <w:bookmarkStart w:id="72" w:name="_Toc20823314"/>
      <w:r/>
      <w:bookmarkStart w:id="73" w:name="_Toc16938558"/>
      <w:r/>
      <w:bookmarkStart w:id="74" w:name="_Toc120614221"/>
      <w:r>
        <w:rPr>
          <w:rFonts w:hint="eastAsia" w:ascii="方正小标宋_GBK" w:hAnsi="方正小标宋_GBK" w:eastAsia="方正小标宋_GBK" w:cs="方正小标宋_GBK"/>
          <w:color w:val="000000"/>
          <w:sz w:val="44"/>
          <w:szCs w:val="44"/>
        </w:rPr>
        <w:t xml:space="preserve">第二章</w:t>
      </w:r>
      <w:bookmarkStart w:id="75" w:name="_Toc20823274"/>
      <w:r/>
      <w:bookmarkStart w:id="76" w:name="_Toc120614213"/>
      <w:r/>
      <w:bookmarkStart w:id="77" w:name="_Toc513029202"/>
      <w:r/>
      <w:bookmarkStart w:id="78" w:name="_Toc16938518"/>
      <w:r>
        <w:rPr>
          <w:rFonts w:hint="eastAsia" w:ascii="方正小标宋_GBK" w:hAnsi="方正小标宋_GBK" w:eastAsia="方正小标宋_GBK" w:cs="方正小标宋_GBK"/>
          <w:color w:val="000000"/>
          <w:sz w:val="44"/>
          <w:szCs w:val="44"/>
        </w:rPr>
        <w:t xml:space="preserve">　投标人</w:t>
      </w:r>
      <w:r>
        <w:rPr>
          <w:rFonts w:hint="eastAsia" w:ascii="方正小标宋_GBK" w:hAnsi="方正小标宋_GBK" w:eastAsia="方正小标宋_GBK" w:cs="方正小标宋_GBK"/>
          <w:b/>
          <w:bCs/>
          <w:color w:val="000000"/>
          <w:sz w:val="44"/>
          <w:szCs w:val="44"/>
        </w:rPr>
        <w:t xml:space="preserve">须知</w:t>
      </w:r>
      <w:bookmarkEnd w:id="75"/>
      <w:r/>
      <w:bookmarkEnd w:id="76"/>
      <w:r/>
      <w:bookmarkEnd w:id="77"/>
      <w:r/>
      <w:bookmarkEnd w:id="78"/>
      <w:r>
        <w:rPr>
          <w:rFonts w:ascii="方正小标宋_GBK" w:hAnsi="方正小标宋_GBK" w:eastAsia="方正小标宋_GBK" w:cs="方正小标宋_GBK"/>
          <w:b/>
          <w:bCs/>
          <w:color w:val="000000"/>
          <w:sz w:val="44"/>
          <w:szCs w:val="44"/>
        </w:rPr>
      </w:r>
      <w:r/>
    </w:p>
    <w:p>
      <w:pPr>
        <w:pStyle w:val="860"/>
      </w:pPr>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一、总则</w:t>
      </w:r>
      <w:r/>
    </w:p>
    <w:p>
      <w:pPr>
        <w:pStyle w:val="860"/>
        <w:ind w:firstLine="482"/>
        <w:spacing w:line="500" w:lineRule="exact"/>
        <w:widowControl/>
        <w:rPr>
          <w:rFonts w:hint="eastAsia" w:ascii="宋体" w:hAnsi="宋体" w:cs="宋体"/>
          <w:b/>
          <w:bCs/>
          <w:sz w:val="24"/>
          <w:szCs w:val="20"/>
          <w:lang w:val="zh-CN"/>
        </w:rPr>
      </w:pPr>
      <w:r/>
      <w:bookmarkStart w:id="79" w:name="_Toc16938520"/>
      <w:r/>
      <w:bookmarkStart w:id="80" w:name="_Toc20823276"/>
      <w:r/>
      <w:bookmarkStart w:id="81" w:name="_Toc513029204"/>
      <w:r/>
      <w:bookmarkStart w:id="82" w:name="_Toc458694821"/>
      <w:r>
        <w:rPr>
          <w:rFonts w:hint="eastAsia" w:ascii="宋体" w:hAnsi="宋体" w:cs="宋体"/>
          <w:b/>
          <w:bCs/>
          <w:sz w:val="24"/>
          <w:szCs w:val="20"/>
          <w:lang w:val="zh-CN"/>
        </w:rPr>
        <w:t xml:space="preserve">1</w:t>
      </w:r>
      <w:bookmarkEnd w:id="79"/>
      <w:r>
        <w:rPr>
          <w:rFonts w:hint="eastAsia" w:ascii="宋体" w:hAnsi="宋体" w:cs="宋体"/>
          <w:b/>
          <w:bCs/>
          <w:sz w:val="24"/>
          <w:szCs w:val="20"/>
          <w:lang w:val="zh-CN"/>
        </w:rPr>
        <w:t xml:space="preserve">、招标方式</w:t>
      </w:r>
      <w:bookmarkEnd w:id="80"/>
      <w:r/>
      <w:bookmarkEnd w:id="81"/>
      <w:r/>
      <w:bookmarkEnd w:id="82"/>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1.1本次招标采取公开招标方式，本招标文件仅适用于招标公告中所述项目。</w:t>
      </w:r>
      <w:r/>
    </w:p>
    <w:p>
      <w:pPr>
        <w:pStyle w:val="860"/>
        <w:ind w:firstLine="482"/>
        <w:spacing w:line="500" w:lineRule="exact"/>
        <w:widowControl/>
        <w:rPr>
          <w:rFonts w:hint="eastAsia" w:ascii="宋体" w:hAnsi="宋体" w:cs="宋体"/>
          <w:b/>
          <w:bCs/>
          <w:sz w:val="24"/>
          <w:szCs w:val="20"/>
          <w:lang w:val="zh-CN"/>
        </w:rPr>
      </w:pPr>
      <w:r/>
      <w:bookmarkStart w:id="83" w:name="_Toc513029205"/>
      <w:r/>
      <w:bookmarkStart w:id="84" w:name="_Toc20823277"/>
      <w:r/>
      <w:bookmarkStart w:id="85" w:name="_Toc16938521"/>
      <w:r>
        <w:rPr>
          <w:rFonts w:hint="eastAsia" w:ascii="宋体" w:hAnsi="宋体" w:cs="宋体"/>
          <w:b/>
          <w:bCs/>
          <w:sz w:val="24"/>
          <w:szCs w:val="20"/>
          <w:lang w:val="zh-CN"/>
        </w:rPr>
        <w:t xml:space="preserve">2、合格的投标人</w:t>
      </w:r>
      <w:bookmarkEnd w:id="83"/>
      <w:r/>
      <w:bookmarkEnd w:id="84"/>
      <w:r/>
      <w:bookmarkEnd w:id="85"/>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2.1满足招标公告中供应商的资格要求的规定。</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2.2满足本文件实质性要求和条件的规定。</w:t>
      </w:r>
      <w:r/>
    </w:p>
    <w:p>
      <w:pPr>
        <w:pStyle w:val="860"/>
        <w:ind w:firstLine="482"/>
        <w:spacing w:line="500" w:lineRule="exact"/>
        <w:widowControl/>
        <w:rPr>
          <w:rFonts w:hint="eastAsia" w:ascii="宋体" w:hAnsi="宋体" w:cs="宋体"/>
          <w:b/>
          <w:bCs/>
          <w:sz w:val="24"/>
          <w:szCs w:val="20"/>
          <w:lang w:val="zh-CN"/>
        </w:rPr>
      </w:pPr>
      <w:r/>
      <w:bookmarkStart w:id="86" w:name="_Toc16938522"/>
      <w:r/>
      <w:bookmarkStart w:id="87" w:name="_Toc513029206"/>
      <w:r/>
      <w:bookmarkStart w:id="88" w:name="_Toc20823278"/>
      <w:r>
        <w:rPr>
          <w:rFonts w:hint="eastAsia" w:ascii="宋体" w:hAnsi="宋体" w:cs="宋体"/>
          <w:b/>
          <w:bCs/>
          <w:sz w:val="24"/>
          <w:szCs w:val="20"/>
          <w:lang w:val="zh-CN"/>
        </w:rPr>
        <w:t xml:space="preserve">3、适用法律</w:t>
      </w:r>
      <w:bookmarkEnd w:id="86"/>
      <w:r/>
      <w:bookmarkEnd w:id="87"/>
      <w:r/>
      <w:bookmarkEnd w:id="88"/>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3.1本次招标及由此产生的合同受中华人民共和国有关的法律法规制约和保护。</w:t>
      </w:r>
      <w:r/>
    </w:p>
    <w:p>
      <w:pPr>
        <w:pStyle w:val="860"/>
        <w:ind w:firstLine="482"/>
        <w:spacing w:line="500" w:lineRule="exact"/>
        <w:widowControl/>
        <w:rPr>
          <w:rFonts w:hint="eastAsia" w:ascii="宋体" w:hAnsi="宋体" w:cs="宋体"/>
          <w:b/>
          <w:bCs/>
          <w:sz w:val="24"/>
          <w:szCs w:val="20"/>
          <w:lang w:val="zh-CN"/>
        </w:rPr>
      </w:pPr>
      <w:r/>
      <w:bookmarkStart w:id="89" w:name="_Toc513029207"/>
      <w:r/>
      <w:bookmarkStart w:id="90" w:name="_Toc20823279"/>
      <w:r/>
      <w:bookmarkStart w:id="91" w:name="_Toc16938523"/>
      <w:r/>
      <w:bookmarkStart w:id="92" w:name="_Toc462564067"/>
      <w:r>
        <w:rPr>
          <w:rFonts w:hint="eastAsia" w:ascii="宋体" w:hAnsi="宋体" w:cs="宋体"/>
          <w:b/>
          <w:bCs/>
          <w:sz w:val="24"/>
          <w:szCs w:val="20"/>
          <w:lang w:val="zh-CN"/>
        </w:rPr>
        <w:t xml:space="preserve">4、投标费用</w:t>
      </w:r>
      <w:bookmarkEnd w:id="89"/>
      <w:r/>
      <w:bookmarkEnd w:id="90"/>
      <w:r/>
      <w:bookmarkEnd w:id="91"/>
      <w:r/>
      <w:bookmarkEnd w:id="92"/>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4.1投标人应自行承担所有与参加投标有关的费用，无论投标过程中的做法和结果如何，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cs="宋体"/>
          <w:sz w:val="24"/>
          <w:szCs w:val="20"/>
        </w:rPr>
        <w:t xml:space="preserve">（以下简称代理机构）在任何情况下均无义务和责任承担这些费用。</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5、招标文件的约束力</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5.1投标人一旦参加本项目采购活动，即被认为接受了本招标文件的规定和约束。</w:t>
      </w:r>
      <w:r/>
    </w:p>
    <w:p>
      <w:pPr>
        <w:pStyle w:val="860"/>
        <w:ind w:firstLine="482"/>
        <w:spacing w:line="500" w:lineRule="exact"/>
        <w:widowControl/>
        <w:rPr>
          <w:rFonts w:hint="eastAsia" w:ascii="宋体" w:hAnsi="宋体" w:cs="宋体"/>
          <w:b/>
          <w:bCs/>
          <w:sz w:val="24"/>
          <w:szCs w:val="20"/>
          <w:lang w:val="zh-CN"/>
        </w:rPr>
      </w:pPr>
      <w:r/>
      <w:bookmarkStart w:id="93" w:name="_Toc16938525"/>
      <w:r/>
      <w:bookmarkStart w:id="94" w:name="_Toc20823281"/>
      <w:r/>
      <w:bookmarkStart w:id="95" w:name="_Toc120614215"/>
      <w:r>
        <w:rPr>
          <w:rFonts w:hint="eastAsia" w:ascii="宋体" w:hAnsi="宋体" w:cs="宋体"/>
          <w:b/>
          <w:bCs/>
          <w:sz w:val="24"/>
          <w:szCs w:val="20"/>
          <w:lang w:val="zh-CN"/>
        </w:rPr>
        <w:t xml:space="preserve">二、招标文件</w:t>
      </w:r>
      <w:bookmarkEnd w:id="93"/>
      <w:r/>
      <w:bookmarkEnd w:id="94"/>
      <w:r/>
      <w:bookmarkEnd w:id="95"/>
      <w:r>
        <w:rPr>
          <w:rFonts w:hint="eastAsia" w:ascii="宋体" w:hAnsi="宋体" w:cs="宋体"/>
          <w:b/>
          <w:bCs/>
          <w:sz w:val="24"/>
          <w:szCs w:val="20"/>
          <w:lang w:val="zh-CN"/>
        </w:rPr>
      </w:r>
      <w:r/>
    </w:p>
    <w:p>
      <w:pPr>
        <w:pStyle w:val="860"/>
        <w:ind w:firstLine="482"/>
        <w:spacing w:line="500" w:lineRule="exact"/>
        <w:widowControl/>
        <w:rPr>
          <w:rFonts w:hint="eastAsia" w:ascii="宋体" w:hAnsi="宋体" w:cs="宋体"/>
          <w:b/>
          <w:bCs/>
          <w:sz w:val="24"/>
          <w:szCs w:val="20"/>
          <w:lang w:val="zh-CN"/>
        </w:rPr>
      </w:pPr>
      <w:r/>
      <w:bookmarkStart w:id="96" w:name="_Toc20823282"/>
      <w:r/>
      <w:bookmarkStart w:id="97" w:name="_Toc16938526"/>
      <w:r/>
      <w:bookmarkStart w:id="98" w:name="_Toc513029210"/>
      <w:r>
        <w:rPr>
          <w:rFonts w:hint="eastAsia" w:ascii="宋体" w:hAnsi="宋体" w:cs="宋体"/>
          <w:b/>
          <w:bCs/>
          <w:sz w:val="24"/>
          <w:szCs w:val="20"/>
          <w:lang w:val="zh-CN"/>
        </w:rPr>
        <w:t xml:space="preserve">6、招标文件构成</w:t>
      </w:r>
      <w:bookmarkEnd w:id="96"/>
      <w:r/>
      <w:bookmarkEnd w:id="97"/>
      <w:r/>
      <w:bookmarkEnd w:id="98"/>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6.1 招标文件由以下部分组成：</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（1）招标公告</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（2）投标人须知</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（3）合同文本</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（4）采购需求</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（5）评标方法与评标标准</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（6）投标文件格式</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请仔细检查招标文件是否齐全，如有缺漏请立即与代理机构联系解决。</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7、招标文件的澄清</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7.1任何要求对招标文件进行澄清的投标人，应在投标截止期</w:t>
      </w:r>
      <w:r>
        <w:rPr>
          <w:rFonts w:hint="eastAsia" w:ascii="宋体" w:hAnsi="宋体" w:cs="宋体"/>
          <w:b/>
          <w:bCs/>
          <w:sz w:val="24"/>
          <w:szCs w:val="20"/>
        </w:rPr>
        <w:t xml:space="preserve">十日</w:t>
      </w:r>
      <w:r>
        <w:rPr>
          <w:rFonts w:hint="eastAsia" w:ascii="宋体" w:hAnsi="宋体" w:cs="宋体"/>
          <w:sz w:val="24"/>
          <w:szCs w:val="20"/>
        </w:rPr>
        <w:t xml:space="preserve">前按招标公告中的通讯地址，以书面形式通知代理机构。</w:t>
      </w:r>
      <w:r/>
    </w:p>
    <w:p>
      <w:pPr>
        <w:pStyle w:val="860"/>
        <w:ind w:firstLine="482"/>
        <w:spacing w:line="500" w:lineRule="exact"/>
        <w:widowControl/>
        <w:rPr>
          <w:rFonts w:hint="eastAsia" w:ascii="宋体" w:hAnsi="宋体" w:cs="宋体"/>
          <w:b/>
          <w:bCs/>
          <w:sz w:val="24"/>
          <w:szCs w:val="20"/>
          <w:lang w:val="zh-CN"/>
        </w:rPr>
      </w:pPr>
      <w:r/>
      <w:bookmarkStart w:id="99" w:name="_Toc513029212"/>
      <w:r/>
      <w:bookmarkStart w:id="100" w:name="_Toc16938528"/>
      <w:r/>
      <w:bookmarkStart w:id="101" w:name="_Toc20823284"/>
      <w:r/>
      <w:bookmarkStart w:id="102" w:name="_Toc462564071"/>
      <w:r>
        <w:rPr>
          <w:rFonts w:hint="eastAsia" w:ascii="宋体" w:hAnsi="宋体" w:cs="宋体"/>
          <w:b/>
          <w:bCs/>
          <w:sz w:val="24"/>
          <w:szCs w:val="20"/>
          <w:lang w:val="zh-CN"/>
        </w:rPr>
        <w:t xml:space="preserve">8、招标文件的修改</w:t>
      </w:r>
      <w:bookmarkEnd w:id="99"/>
      <w:r/>
      <w:bookmarkEnd w:id="100"/>
      <w:r/>
      <w:bookmarkEnd w:id="101"/>
      <w:r/>
      <w:bookmarkEnd w:id="102"/>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8.1在投标截止时间前，代理机构可以对招标文件进行修改。</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8.2代理机构有权按照法定的要求推迟投标截止日期和开标日期。</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8.3招标文件的修改将在“中国政府采购网”、“江苏政府采购网”、“盐城市政府采购网”公布，补充文件将作为招标文件的组成部分，并对投标人具有约束力。</w:t>
      </w:r>
      <w:r/>
    </w:p>
    <w:p>
      <w:pPr>
        <w:pStyle w:val="860"/>
        <w:ind w:firstLine="482"/>
        <w:spacing w:line="500" w:lineRule="exact"/>
        <w:widowControl/>
        <w:rPr>
          <w:rFonts w:hint="eastAsia" w:ascii="宋体" w:hAnsi="宋体" w:cs="宋体"/>
          <w:b/>
          <w:bCs/>
          <w:sz w:val="24"/>
          <w:szCs w:val="20"/>
          <w:lang w:val="zh-CN"/>
        </w:rPr>
      </w:pPr>
      <w:r/>
      <w:bookmarkStart w:id="103" w:name="_Toc513029213"/>
      <w:r/>
      <w:bookmarkStart w:id="104" w:name="_Toc20823285"/>
      <w:r/>
      <w:bookmarkStart w:id="105" w:name="_Toc120614216"/>
      <w:r/>
      <w:bookmarkStart w:id="106" w:name="_Toc462564072"/>
      <w:r/>
      <w:bookmarkStart w:id="107" w:name="_Toc16938529"/>
      <w:r>
        <w:rPr>
          <w:rFonts w:hint="eastAsia" w:ascii="宋体" w:hAnsi="宋体" w:cs="宋体"/>
          <w:b/>
          <w:bCs/>
          <w:sz w:val="24"/>
          <w:szCs w:val="20"/>
          <w:lang w:val="zh-CN"/>
        </w:rPr>
        <w:t xml:space="preserve">三、投标文件的编制</w:t>
      </w:r>
      <w:bookmarkEnd w:id="103"/>
      <w:r/>
      <w:bookmarkEnd w:id="104"/>
      <w:r/>
      <w:bookmarkEnd w:id="105"/>
      <w:r/>
      <w:bookmarkEnd w:id="106"/>
      <w:r/>
      <w:bookmarkEnd w:id="107"/>
      <w:r>
        <w:rPr>
          <w:rFonts w:hint="eastAsia" w:ascii="宋体" w:hAnsi="宋体" w:cs="宋体"/>
          <w:b/>
          <w:bCs/>
          <w:sz w:val="24"/>
          <w:szCs w:val="20"/>
          <w:lang w:val="zh-CN"/>
        </w:rPr>
      </w:r>
      <w:r/>
    </w:p>
    <w:p>
      <w:pPr>
        <w:pStyle w:val="860"/>
        <w:ind w:firstLine="482"/>
        <w:spacing w:line="500" w:lineRule="exact"/>
        <w:widowControl/>
        <w:rPr>
          <w:rFonts w:hint="eastAsia" w:ascii="宋体" w:hAnsi="宋体" w:cs="宋体"/>
          <w:b/>
          <w:bCs/>
          <w:sz w:val="24"/>
          <w:szCs w:val="20"/>
          <w:lang w:val="zh-CN"/>
        </w:rPr>
      </w:pPr>
      <w:r/>
      <w:bookmarkStart w:id="108" w:name="_Toc513029214"/>
      <w:r/>
      <w:bookmarkStart w:id="109" w:name="_Toc20823286"/>
      <w:r/>
      <w:bookmarkStart w:id="110" w:name="_Toc16938530"/>
      <w:r/>
      <w:bookmarkStart w:id="111" w:name="_Toc462564073"/>
      <w:r>
        <w:rPr>
          <w:rFonts w:hint="eastAsia" w:ascii="宋体" w:hAnsi="宋体" w:cs="宋体"/>
          <w:b/>
          <w:bCs/>
          <w:sz w:val="24"/>
          <w:szCs w:val="20"/>
          <w:lang w:val="zh-CN"/>
        </w:rPr>
        <w:t xml:space="preserve">9、投标文件的语言及度量衡单位</w:t>
      </w:r>
      <w:bookmarkEnd w:id="108"/>
      <w:r/>
      <w:bookmarkEnd w:id="109"/>
      <w:r/>
      <w:bookmarkEnd w:id="110"/>
      <w:r/>
      <w:bookmarkEnd w:id="111"/>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9.1投标人提交的投标文件以及投标人与代理机构就有关投标的所有来往通知、函件和文件均应使用</w:t>
      </w:r>
      <w:r>
        <w:rPr>
          <w:rFonts w:hint="eastAsia" w:ascii="宋体" w:hAnsi="宋体" w:cs="宋体"/>
          <w:b/>
          <w:bCs/>
          <w:sz w:val="24"/>
          <w:szCs w:val="20"/>
        </w:rPr>
        <w:t xml:space="preserve">简体中文</w:t>
      </w:r>
      <w:r>
        <w:rPr>
          <w:rFonts w:hint="eastAsia" w:ascii="宋体" w:hAnsi="宋体" w:cs="宋体"/>
          <w:sz w:val="24"/>
          <w:szCs w:val="20"/>
        </w:rPr>
        <w:t xml:space="preserve">。</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9.2除技术性能另有规定外，投标文件所使用的度量衡单位，均须采用国家法定计量单位。</w:t>
      </w:r>
      <w:r/>
    </w:p>
    <w:p>
      <w:pPr>
        <w:pStyle w:val="860"/>
        <w:ind w:firstLine="482"/>
        <w:spacing w:line="500" w:lineRule="exact"/>
        <w:widowControl/>
        <w:rPr>
          <w:rFonts w:hint="eastAsia" w:ascii="宋体" w:hAnsi="宋体" w:cs="宋体"/>
          <w:b/>
          <w:bCs/>
          <w:sz w:val="24"/>
          <w:szCs w:val="20"/>
          <w:lang w:val="zh-CN"/>
        </w:rPr>
      </w:pPr>
      <w:r/>
      <w:bookmarkStart w:id="112" w:name="_Toc20823287"/>
      <w:r/>
      <w:bookmarkStart w:id="113" w:name="_Toc513029215"/>
      <w:r/>
      <w:bookmarkStart w:id="114" w:name="_Toc462564074"/>
      <w:r/>
      <w:bookmarkStart w:id="115" w:name="_Toc16938531"/>
      <w:r>
        <w:rPr>
          <w:rFonts w:hint="eastAsia" w:ascii="宋体" w:hAnsi="宋体" w:cs="宋体"/>
          <w:b/>
          <w:bCs/>
          <w:sz w:val="24"/>
          <w:szCs w:val="20"/>
          <w:lang w:val="zh-CN"/>
        </w:rPr>
        <w:t xml:space="preserve">10、投标文件构成</w:t>
      </w:r>
      <w:bookmarkEnd w:id="112"/>
      <w:r/>
      <w:bookmarkEnd w:id="113"/>
      <w:r/>
      <w:bookmarkEnd w:id="114"/>
      <w:r/>
      <w:bookmarkEnd w:id="115"/>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pStyle w:val="860"/>
        <w:ind w:firstLine="480"/>
        <w:spacing w:line="500" w:lineRule="exact"/>
        <w:widowControl/>
        <w:rPr>
          <w:rFonts w:hint="eastAsia" w:ascii="宋体" w:hAnsi="宋体" w:cs="宋体"/>
          <w:sz w:val="24"/>
          <w:szCs w:val="20"/>
        </w:rPr>
      </w:pPr>
      <w:r/>
      <w:bookmarkStart w:id="116" w:name="_Toc49090509"/>
      <w:r/>
      <w:bookmarkStart w:id="117" w:name="_Toc14577354"/>
      <w:r/>
      <w:bookmarkStart w:id="118" w:name="_Toc14577357"/>
      <w:r/>
      <w:bookmarkStart w:id="119" w:name="_Toc49090507"/>
      <w:r/>
      <w:bookmarkStart w:id="120" w:name="_Toc513029219"/>
      <w:r/>
      <w:bookmarkStart w:id="121" w:name="_Toc513029216"/>
      <w:r>
        <w:rPr>
          <w:rFonts w:hint="eastAsia" w:ascii="宋体" w:hAnsi="宋体" w:cs="宋体"/>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11、证明投标人及投标标的符合招标文件规定的文件</w:t>
      </w:r>
      <w:bookmarkEnd w:id="116"/>
      <w:r/>
      <w:bookmarkEnd w:id="117"/>
      <w:r/>
      <w:bookmarkEnd w:id="118"/>
      <w:r/>
      <w:bookmarkEnd w:id="119"/>
      <w:r/>
      <w:bookmarkEnd w:id="120"/>
      <w:r/>
      <w:bookmarkEnd w:id="121"/>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rPr>
      </w:pPr>
      <w:r/>
      <w:bookmarkStart w:id="122" w:name="_Toc14577355"/>
      <w:r/>
      <w:bookmarkStart w:id="123" w:name="_Toc49090508"/>
      <w:r>
        <w:rPr>
          <w:rFonts w:hint="eastAsia" w:ascii="宋体" w:hAnsi="宋体" w:cs="宋体"/>
          <w:sz w:val="24"/>
          <w:szCs w:val="20"/>
        </w:rPr>
        <w:t xml:space="preserve">11.1投标人应按照法律、法规、规章和规范性文件以及招标文件要求提交证明文件，证明其及投标标的符合招标文件规定。</w:t>
      </w:r>
      <w:bookmarkEnd w:id="122"/>
      <w:r/>
      <w:bookmarkEnd w:id="123"/>
      <w:r>
        <w:rPr>
          <w:rFonts w:hint="eastAsia" w:ascii="宋体" w:hAnsi="宋体" w:cs="宋体"/>
          <w:sz w:val="24"/>
          <w:szCs w:val="20"/>
        </w:rPr>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11.2招标文件对证明文件无明确形式要求的，证明文件可以以文字资料、图纸和数据等形式提交。</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12、投标分项报价表</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rPr>
        <w:t xml:space="preserve">12.1投标人应按照招标文件规定格式填报投标分项报价表。</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rPr>
        <w:t xml:space="preserve">12.2投标货币。投标文件中的单价和总价无特殊规定的采用人民币报价，以元为单位标注。招标文件中另有规定的按规定执行。</w:t>
      </w:r>
      <w:r>
        <w:rPr>
          <w:rFonts w:hint="eastAsia" w:ascii="宋体" w:hAnsi="宋体" w:cs="宋体"/>
          <w:sz w:val="24"/>
          <w:szCs w:val="20"/>
          <w:lang w:val="zh-CN"/>
        </w:rPr>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13、技术要求响应及偏离表、商务要求响应及偏离表</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13.1投标人需对招标文件中的技术要求与商务要求逐项作出响应或偏离，并说明原因。</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13.2投标人可在投标文件中提供认为需要的其他技术文件或说明。</w:t>
      </w:r>
      <w:r/>
    </w:p>
    <w:p>
      <w:pPr>
        <w:pStyle w:val="860"/>
        <w:ind w:firstLine="482"/>
        <w:spacing w:line="500" w:lineRule="exact"/>
        <w:widowControl/>
        <w:rPr>
          <w:rFonts w:hint="eastAsia" w:ascii="宋体" w:hAnsi="宋体" w:cs="宋体"/>
          <w:b/>
          <w:bCs/>
          <w:sz w:val="24"/>
          <w:szCs w:val="20"/>
          <w:lang w:val="zh-CN"/>
        </w:rPr>
      </w:pPr>
      <w:r/>
      <w:bookmarkStart w:id="124" w:name="_Toc14577359"/>
      <w:r/>
      <w:bookmarkStart w:id="125" w:name="_Toc49090510"/>
      <w:r>
        <w:rPr>
          <w:rFonts w:hint="eastAsia" w:ascii="宋体" w:hAnsi="宋体" w:cs="宋体"/>
          <w:b/>
          <w:bCs/>
          <w:sz w:val="24"/>
          <w:szCs w:val="20"/>
          <w:lang w:val="zh-CN"/>
        </w:rPr>
        <w:t xml:space="preserve">14、投标函和开标一览表</w:t>
      </w:r>
      <w:bookmarkEnd w:id="124"/>
      <w:r/>
      <w:bookmarkEnd w:id="125"/>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14.1投标人应按照招标文件中提供的格式完整、正确填写投标函、开标一览表。</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14.2对于采用货币报价的项目，开标一览表中的投标总报价应与投标分项报价表中的投标总报价一致，如不一致，不作为无效投标处理，但评标时按开标一览表中价格为准。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14.3投标文件的大写金额和小写金额不一致的，以大写金额为准；对不同文字文本投标的解释发生异议的，以中文文本为准。</w:t>
      </w:r>
      <w:r/>
    </w:p>
    <w:p>
      <w:pPr>
        <w:pStyle w:val="860"/>
        <w:ind w:firstLine="482"/>
        <w:spacing w:line="500" w:lineRule="exact"/>
        <w:widowControl/>
        <w:rPr>
          <w:rFonts w:hint="eastAsia" w:ascii="宋体" w:hAnsi="宋体" w:cs="宋体"/>
          <w:b/>
          <w:bCs/>
          <w:sz w:val="24"/>
          <w:szCs w:val="20"/>
          <w:lang w:val="zh-CN"/>
        </w:rPr>
      </w:pPr>
      <w:r/>
      <w:bookmarkStart w:id="126" w:name="_Toc14577360"/>
      <w:r/>
      <w:bookmarkStart w:id="127" w:name="_Toc49090511"/>
      <w:r>
        <w:rPr>
          <w:rFonts w:hint="eastAsia" w:ascii="宋体" w:hAnsi="宋体" w:cs="宋体"/>
          <w:b/>
          <w:bCs/>
          <w:sz w:val="24"/>
          <w:szCs w:val="20"/>
          <w:lang w:val="zh-CN"/>
        </w:rPr>
        <w:t xml:space="preserve">15、投标有效期</w:t>
      </w:r>
      <w:bookmarkEnd w:id="126"/>
      <w:r/>
      <w:bookmarkEnd w:id="127"/>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15.1投标有效期为代理机构规定的开标之日后</w:t>
      </w:r>
      <w:r>
        <w:rPr>
          <w:rFonts w:hint="eastAsia" w:ascii="宋体" w:hAnsi="宋体" w:cs="宋体"/>
          <w:b/>
          <w:bCs/>
          <w:sz w:val="24"/>
          <w:szCs w:val="24"/>
          <w:u w:val="single"/>
        </w:rPr>
        <w:t xml:space="preserve">六十（60）天</w:t>
      </w:r>
      <w:r>
        <w:rPr>
          <w:rFonts w:hint="eastAsia" w:ascii="宋体" w:hAnsi="宋体" w:cs="宋体"/>
          <w:sz w:val="24"/>
          <w:szCs w:val="24"/>
        </w:rPr>
        <w:t xml:space="preserve">。投标有效期比规定</w:t>
      </w:r>
      <w:r>
        <w:rPr>
          <w:rFonts w:hint="eastAsia" w:ascii="宋体" w:hAnsi="宋体" w:cs="宋体"/>
          <w:sz w:val="24"/>
          <w:szCs w:val="20"/>
          <w:lang w:val="zh-CN"/>
        </w:rPr>
        <w:t xml:space="preserve">短的将被视为未实质性响应招标文件而予以拒绝。</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16、投标有效期的延长</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四、投标文件的递交</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17.1 电子投标文件的递交</w:t>
      </w:r>
      <w:r/>
    </w:p>
    <w:p>
      <w:pPr>
        <w:pStyle w:val="860"/>
        <w:ind w:firstLine="480"/>
        <w:spacing w:line="500" w:lineRule="exact"/>
        <w:widowControl/>
        <w:rPr>
          <w:rFonts w:hint="eastAsia" w:ascii="宋体" w:hAnsi="宋体" w:cs="宋体"/>
          <w:sz w:val="24"/>
          <w:szCs w:val="20"/>
        </w:rPr>
      </w:pPr>
      <w:r>
        <w:rPr>
          <w:rFonts w:hint="eastAsia" w:ascii="宋体" w:hAnsi="宋体" w:cs="宋体"/>
          <w:sz w:val="24"/>
          <w:szCs w:val="20"/>
          <w:lang w:val="zh-CN"/>
        </w:rPr>
        <w:t xml:space="preserve">投标人应当按照《操作手册》规定，在投标截止时间前制作并上传电子投标</w:t>
      </w:r>
      <w:bookmarkStart w:id="128" w:name="_Toc16938542"/>
      <w:r/>
      <w:bookmarkEnd w:id="128"/>
      <w:r/>
      <w:bookmarkStart w:id="129" w:name="_Toc20823298"/>
      <w:r/>
      <w:bookmarkEnd w:id="129"/>
      <w:r>
        <w:rPr>
          <w:rFonts w:hint="eastAsia" w:ascii="宋体" w:hAnsi="宋体" w:cs="宋体"/>
          <w:sz w:val="24"/>
          <w:szCs w:val="20"/>
        </w:rPr>
        <w:t xml:space="preserve">文件。</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18、投标截止时间</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i/>
          <w:iCs/>
          <w:sz w:val="24"/>
          <w:szCs w:val="20"/>
          <w:u w:val="single"/>
          <w:lang w:val="zh-CN"/>
        </w:rPr>
        <w:t xml:space="preserve">18.1投标人上传电子投标文件的时间不得迟于招标公告中规定的投标截止时间</w:t>
      </w:r>
      <w:r>
        <w:rPr>
          <w:rFonts w:hint="eastAsia" w:ascii="宋体" w:hAnsi="宋体" w:cs="宋体"/>
          <w:sz w:val="24"/>
          <w:szCs w:val="20"/>
          <w:lang w:val="zh-CN"/>
        </w:rPr>
        <w:t xml:space="preserve">。</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投标人应充分考虑到网络环境、网络带宽等风险因素，如因投标人自身原因造成的电子投标文件上传不成功的按照本招标文件第二章第26.1.2条规定做无效投标处理。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18.2代理机构可以按照规定，通过修改招标文件酌情延长投标截止时间，在此情况下，投标人的所有权利和义务以及投标人受制的截止时间均应以延长后新的截止时间为准。</w:t>
      </w:r>
      <w:r/>
    </w:p>
    <w:p>
      <w:pPr>
        <w:pStyle w:val="860"/>
        <w:ind w:firstLine="482"/>
        <w:spacing w:line="500" w:lineRule="exact"/>
        <w:widowControl/>
        <w:rPr>
          <w:rFonts w:hint="eastAsia" w:ascii="宋体" w:hAnsi="宋体" w:cs="宋体"/>
          <w:b/>
          <w:bCs/>
          <w:sz w:val="24"/>
          <w:szCs w:val="20"/>
          <w:lang w:val="zh-CN"/>
        </w:rPr>
      </w:pPr>
      <w:r/>
      <w:bookmarkStart w:id="130" w:name="_Toc513029227"/>
      <w:r/>
      <w:bookmarkStart w:id="131" w:name="_Toc16938543"/>
      <w:r/>
      <w:bookmarkStart w:id="132" w:name="_Toc20823299"/>
      <w:r>
        <w:rPr>
          <w:rFonts w:hint="eastAsia" w:ascii="宋体" w:hAnsi="宋体" w:cs="宋体"/>
          <w:b/>
          <w:bCs/>
          <w:sz w:val="24"/>
          <w:szCs w:val="20"/>
          <w:lang w:val="zh-CN"/>
        </w:rPr>
        <w:t xml:space="preserve">19、投标文件</w:t>
      </w:r>
      <w:bookmarkEnd w:id="130"/>
      <w:r/>
      <w:bookmarkEnd w:id="131"/>
      <w:r/>
      <w:bookmarkEnd w:id="132"/>
      <w:r>
        <w:rPr>
          <w:rFonts w:hint="eastAsia" w:ascii="宋体" w:hAnsi="宋体" w:cs="宋体"/>
          <w:b/>
          <w:bCs/>
          <w:sz w:val="24"/>
          <w:szCs w:val="20"/>
          <w:lang w:val="zh-CN"/>
        </w:rPr>
        <w:t xml:space="preserve">的拒收</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19.1代理机构拒绝接收在其规定的投标截止时间后上传的任何投标文件。</w:t>
      </w:r>
      <w:r/>
    </w:p>
    <w:p>
      <w:pPr>
        <w:pStyle w:val="860"/>
        <w:ind w:firstLine="482"/>
        <w:spacing w:line="500" w:lineRule="exact"/>
        <w:widowControl/>
        <w:rPr>
          <w:rFonts w:hint="eastAsia" w:ascii="宋体" w:hAnsi="宋体" w:cs="宋体"/>
          <w:b/>
          <w:bCs/>
          <w:sz w:val="24"/>
          <w:szCs w:val="20"/>
          <w:lang w:val="zh-CN"/>
        </w:rPr>
      </w:pPr>
      <w:r/>
      <w:bookmarkStart w:id="133" w:name="_Toc513029228"/>
      <w:r/>
      <w:bookmarkStart w:id="134" w:name="_Toc16938544"/>
      <w:r/>
      <w:bookmarkStart w:id="135" w:name="_Toc20823300"/>
      <w:r>
        <w:rPr>
          <w:rFonts w:hint="eastAsia" w:ascii="宋体" w:hAnsi="宋体" w:cs="宋体"/>
          <w:b/>
          <w:bCs/>
          <w:sz w:val="24"/>
          <w:szCs w:val="20"/>
          <w:lang w:val="zh-CN"/>
        </w:rPr>
        <w:t xml:space="preserve">20、投标文件的撤回和修改</w:t>
      </w:r>
      <w:bookmarkEnd w:id="133"/>
      <w:r/>
      <w:bookmarkEnd w:id="134"/>
      <w:r/>
      <w:bookmarkEnd w:id="135"/>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20.1投标文件的撤回</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20.1.1电子投标文件的撤回</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投标人可在投标截止时间前，撤回其电子投标文件，具体操作方法见《操作手册》。</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21.1.2投标人撤回电子投标文件，则认为其不再参与本项目投标活动。</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20.2 投标文件的修改</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20.2.1投标人可在投标截止时间前，对其电子投标文件进行修改，具体操作方法见《操作手册》。</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20.2.2在投标截止时间之后，投标人不得对其电子投标文件作任何修改。</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20.3在投标截止时间至招标文件中规定的投标有效期满之间的这段时间内，投标人不得撤回其投标。</w:t>
      </w:r>
      <w:r/>
    </w:p>
    <w:p>
      <w:pPr>
        <w:pStyle w:val="860"/>
        <w:ind w:firstLine="482"/>
        <w:spacing w:line="500" w:lineRule="exact"/>
        <w:widowControl/>
        <w:rPr>
          <w:rFonts w:hint="eastAsia" w:ascii="宋体" w:hAnsi="宋体" w:cs="宋体"/>
          <w:b/>
          <w:bCs/>
          <w:sz w:val="24"/>
          <w:szCs w:val="20"/>
          <w:lang w:val="zh-CN"/>
        </w:rPr>
      </w:pPr>
      <w:r/>
      <w:bookmarkStart w:id="136" w:name="_Toc513029229"/>
      <w:r/>
      <w:bookmarkStart w:id="137" w:name="_Toc20823301"/>
      <w:r/>
      <w:bookmarkStart w:id="138" w:name="_Toc16938545"/>
      <w:r/>
      <w:bookmarkStart w:id="139" w:name="_Toc120614218"/>
      <w:r>
        <w:rPr>
          <w:rFonts w:hint="eastAsia" w:ascii="宋体" w:hAnsi="宋体" w:cs="宋体"/>
          <w:b/>
          <w:bCs/>
          <w:sz w:val="24"/>
          <w:szCs w:val="20"/>
          <w:lang w:val="zh-CN"/>
        </w:rPr>
        <w:t xml:space="preserve">五、开标与评标</w:t>
      </w:r>
      <w:bookmarkEnd w:id="136"/>
      <w:r/>
      <w:bookmarkEnd w:id="137"/>
      <w:r/>
      <w:bookmarkEnd w:id="138"/>
      <w:r/>
      <w:bookmarkEnd w:id="139"/>
      <w:r>
        <w:rPr>
          <w:rFonts w:hint="eastAsia" w:ascii="宋体" w:hAnsi="宋体" w:cs="宋体"/>
          <w:b/>
          <w:bCs/>
          <w:sz w:val="24"/>
          <w:szCs w:val="20"/>
          <w:lang w:val="zh-CN"/>
        </w:rPr>
      </w:r>
      <w:r/>
    </w:p>
    <w:p>
      <w:pPr>
        <w:pStyle w:val="860"/>
        <w:ind w:firstLine="482"/>
        <w:spacing w:line="500" w:lineRule="exact"/>
        <w:widowControl/>
        <w:rPr>
          <w:rFonts w:hint="eastAsia" w:ascii="宋体" w:hAnsi="宋体" w:cs="宋体"/>
          <w:b/>
          <w:bCs/>
          <w:sz w:val="24"/>
          <w:szCs w:val="20"/>
          <w:lang w:val="zh-CN"/>
        </w:rPr>
      </w:pPr>
      <w:r/>
      <w:bookmarkStart w:id="140" w:name="_Toc20823302"/>
      <w:r/>
      <w:bookmarkStart w:id="141" w:name="_Toc16938546"/>
      <w:r/>
      <w:bookmarkStart w:id="142" w:name="_Toc513029230"/>
      <w:r>
        <w:rPr>
          <w:rFonts w:hint="eastAsia" w:ascii="宋体" w:hAnsi="宋体" w:cs="宋体"/>
          <w:b/>
          <w:bCs/>
          <w:sz w:val="24"/>
          <w:szCs w:val="20"/>
          <w:lang w:val="zh-CN"/>
        </w:rPr>
        <w:t xml:space="preserve">21、开标</w:t>
      </w:r>
      <w:bookmarkEnd w:id="140"/>
      <w:r/>
      <w:bookmarkEnd w:id="141"/>
      <w:r/>
      <w:bookmarkEnd w:id="142"/>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21.1代理机构将在招标公告中规定的时间和地点组织公开开标。投标人应当按照《操作手册》规定，参加开标活动和在苏采云系统规定的时间内对投标文件进行解密。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21.2开标仪式由代理机构组织。苏采云系统将自动对项目进行开标，并宣布各投标人名称和投标价格。</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21.3投标人在开标过程中涉及到的投标文件解密、开标结果确认等工作，应按照《操作手册》规定执行。</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21.4投标人如果对开标过程和开标记录有疑义，应当根据《操作手册》规定提出，如苏采云系统中《开标记录表》宣布后5分钟内未提出的，视同认可开标结果。</w:t>
      </w:r>
      <w:r/>
    </w:p>
    <w:p>
      <w:pPr>
        <w:pStyle w:val="860"/>
        <w:ind w:firstLine="482"/>
        <w:spacing w:line="500" w:lineRule="exact"/>
        <w:widowControl/>
        <w:rPr>
          <w:rFonts w:hint="eastAsia" w:ascii="宋体" w:hAnsi="宋体" w:cs="宋体"/>
          <w:b/>
          <w:bCs/>
          <w:sz w:val="24"/>
          <w:szCs w:val="20"/>
          <w:lang w:val="zh-CN"/>
        </w:rPr>
      </w:pPr>
      <w:r/>
      <w:bookmarkStart w:id="143" w:name="_Toc513029231"/>
      <w:r/>
      <w:bookmarkStart w:id="144" w:name="_Toc16938547"/>
      <w:r/>
      <w:bookmarkStart w:id="145" w:name="_Toc20823303"/>
      <w:r>
        <w:rPr>
          <w:rFonts w:hint="eastAsia" w:ascii="宋体" w:hAnsi="宋体" w:cs="宋体"/>
          <w:b/>
          <w:bCs/>
          <w:sz w:val="24"/>
          <w:szCs w:val="20"/>
          <w:lang w:val="zh-CN"/>
        </w:rPr>
        <w:t xml:space="preserve">22、评标委员会</w:t>
      </w:r>
      <w:bookmarkEnd w:id="143"/>
      <w:r/>
      <w:bookmarkEnd w:id="144"/>
      <w:r/>
      <w:bookmarkEnd w:id="145"/>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22.1开标后，代理机构将立即组织评标委员会（以下简称评委会）进行评标。</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22.2评委会由采购人代表和有关技术、经济等方面的专家组成，且人员构成符合政府采购有关规定。</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22.3评委会独立工作，负责评审所有投标文件并确定中标侯选人。</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23、评标过程的保密与公正</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23.1凡是与审查、澄清、评价和比较投标的有关资料以及授标建议等，采购人、评委、代理机构均不得向投标人或与评标无关的其他人员透露。</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23.2在评标过程中，投标人不得以任何行为影响评标过程，否则其投标文件将被作为无效投标文件。</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23.3代理机构和评标委员会不向未中标的投标人解释未中标原因，也不公布评标过程中的相关细节。</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23.4采用综合评分法的项目，未中标的投标人可于中标结果公告期限届满之日起通过苏采云系统查看自己的评审得分及排序情况。</w:t>
      </w:r>
      <w:r/>
    </w:p>
    <w:p>
      <w:pPr>
        <w:pStyle w:val="860"/>
        <w:ind w:firstLine="482"/>
        <w:spacing w:line="500" w:lineRule="exact"/>
        <w:widowControl/>
        <w:rPr>
          <w:rFonts w:hint="eastAsia" w:ascii="宋体" w:hAnsi="宋体" w:cs="宋体"/>
          <w:b/>
          <w:bCs/>
          <w:sz w:val="24"/>
          <w:szCs w:val="20"/>
          <w:lang w:val="zh-CN"/>
        </w:rPr>
      </w:pPr>
      <w:r/>
      <w:bookmarkStart w:id="146" w:name="_Toc20823304"/>
      <w:r/>
      <w:bookmarkStart w:id="147" w:name="_Toc513029232"/>
      <w:r/>
      <w:bookmarkStart w:id="148" w:name="_Toc16938548"/>
      <w:r>
        <w:rPr>
          <w:rFonts w:hint="eastAsia" w:ascii="宋体" w:hAnsi="宋体" w:cs="宋体"/>
          <w:b/>
          <w:bCs/>
          <w:sz w:val="24"/>
          <w:szCs w:val="20"/>
          <w:lang w:val="zh-CN"/>
        </w:rPr>
        <w:t xml:space="preserve">24、投标文件的澄清</w:t>
      </w:r>
      <w:bookmarkEnd w:id="146"/>
      <w:r/>
      <w:bookmarkEnd w:id="147"/>
      <w:r/>
      <w:bookmarkEnd w:id="148"/>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24.1评标期间，评委会对投标文件中含义不明确、同类问题表述不一致或者有明显文字和计算错误的内容，有权要求投标人作出必要的澄清、说明或者补正。</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投标人的澄清、说明或者补正不得超出投标文件的范围或者改变投标文件的实质性内容。</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评标委员会并非对每个投标人都做澄清要求。</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0"/>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24.3接到评委会澄清、说明和补正要求的投标人如未按规定做出澄清、说明和补正，其风险由投标人自行承担。</w:t>
      </w:r>
      <w:r>
        <w:rPr>
          <w:rFonts w:ascii="宋体" w:hAnsi="宋体" w:cs="宋体"/>
          <w:sz w:val="24"/>
          <w:szCs w:val="20"/>
          <w:lang w:val="zh-CN"/>
        </w:rPr>
      </w:r>
      <w:r/>
    </w:p>
    <w:p>
      <w:pPr>
        <w:pStyle w:val="860"/>
        <w:ind w:firstLine="480"/>
        <w:spacing w:line="500" w:lineRule="exact"/>
        <w:widowControl/>
        <w:rPr>
          <w:rFonts w:hint="eastAsia" w:ascii="宋体" w:hAnsi="宋体" w:cs="宋体"/>
          <w:sz w:val="24"/>
          <w:szCs w:val="20"/>
          <w:lang w:val="zh-CN"/>
        </w:rPr>
      </w:pPr>
      <w:r/>
      <w:bookmarkStart w:id="149" w:name="_Toc513029233"/>
      <w:r/>
      <w:bookmarkStart w:id="150" w:name="_Toc16938549"/>
      <w:r/>
      <w:bookmarkStart w:id="151" w:name="_Toc20823305"/>
      <w:r>
        <w:rPr>
          <w:rFonts w:ascii="宋体" w:hAnsi="宋体" w:cs="宋体"/>
          <w:sz w:val="24"/>
          <w:szCs w:val="20"/>
          <w:lang w:val="zh-CN"/>
        </w:rPr>
        <w:t xml:space="preserve">24.4</w:t>
      </w:r>
      <w:r>
        <w:rPr>
          <w:rFonts w:hint="eastAsia" w:ascii="宋体" w:hAnsi="宋体" w:cs="宋体"/>
          <w:sz w:val="24"/>
          <w:szCs w:val="20"/>
          <w:lang w:val="zh-CN"/>
        </w:rPr>
        <w:t xml:space="preserve">政府采购异常低价审查</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采购人应在采购文件中明确评审委员会启动异常低价投标（响应）审查的情形和具体要求，包括：</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（一）评审过程中出现下列情形之一的，评审委员会应当启动异常低价投标（响应）审查程序：</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1．投标（响应）报价低于采购项目预算50%的，即投标（响应）报价&lt;采购项目预算×50%；</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2．投标（响应）报价低于采购项目最高限价45%的，即投标（响应）报价&lt;采购项目最高限价×45%；</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3．评审委员会认定的供应商报价过低、有可能影响产品质量或者不能诚信履约的其他情形。</w:t>
      </w:r>
      <w:r/>
    </w:p>
    <w:p>
      <w:pPr>
        <w:pStyle w:val="860"/>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sz w:val="24"/>
          <w:szCs w:val="20"/>
          <w:lang w:val="zh-CN"/>
        </w:rPr>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25、对投标文件的初审</w:t>
      </w:r>
      <w:bookmarkEnd w:id="149"/>
      <w:r/>
      <w:bookmarkEnd w:id="150"/>
      <w:r/>
      <w:bookmarkEnd w:id="151"/>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25.1投标文件初审分为资格审查和符合性审查。</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25.1.1资格审查：依据法律法规和招标文件的规定，由采购人对投标文件中的资格证明文件进行审查。资格审查的结论，采购人以书面形式向评委会进行反馈。</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采购人在进行资格性审查的同时，将在“信用中国”网站查询投标人的信用记录，以确定投标人是否具备投标资格,查询结果留存并归档。</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0"/>
        <w:ind w:firstLine="480"/>
        <w:spacing w:line="500" w:lineRule="exact"/>
        <w:widowControl/>
        <w:rPr>
          <w:rFonts w:hint="eastAsia" w:ascii="宋体" w:hAnsi="宋体" w:cs="宋体"/>
          <w:sz w:val="24"/>
          <w:szCs w:val="24"/>
          <w:lang w:val="zh-CN"/>
        </w:rPr>
      </w:pPr>
      <w:r>
        <w:rPr>
          <w:rFonts w:hint="eastAsia" w:ascii="宋体" w:hAnsi="宋体" w:cs="宋体"/>
          <w:sz w:val="24"/>
          <w:szCs w:val="20"/>
          <w:lang w:val="zh-CN"/>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860"/>
        <w:ind w:firstLine="480"/>
        <w:spacing w:line="500" w:lineRule="exact"/>
        <w:widowControl/>
        <w:rPr>
          <w:rFonts w:hint="eastAsia" w:ascii="宋体" w:hAnsi="宋体" w:cs="宋体"/>
          <w:sz w:val="24"/>
          <w:szCs w:val="24"/>
          <w:lang w:val="zh-CN"/>
        </w:rPr>
      </w:pPr>
      <w:r>
        <w:rPr>
          <w:rFonts w:hint="eastAsia" w:ascii="宋体" w:hAnsi="宋体" w:cs="宋体"/>
          <w:sz w:val="24"/>
          <w:szCs w:val="20"/>
          <w:lang w:val="zh-CN"/>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cs="宋体"/>
          <w:sz w:val="24"/>
          <w:szCs w:val="24"/>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25.3如果投标文件实质上没有响应招标文件的要求，评委会将予以拒绝，投标人不得通过修改或撤销不合要求的偏离或保留而使其投标成为实质性响应的投标。</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25.4评委会将对确定为实质性响应的投标进行进一步审核，确定其是否有计算上或累加上的算术错误，修正错误的原则如下：</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（1）投标文件中开标一览表内容与投标文件中相应内容不一致的，以开标一览表为准。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（2）大写金额和小写金额不一致的，以大写金额为准。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（3）单价金额小数点或者百分比有明显错位的，以开标一览表的总价为准，并修改单价。</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（4）总价金额与按单价汇总金额不一致的，以单价金额计算结果为准。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同时出现两种以上错误的，按照前款规定的顺序修正。</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0"/>
        <w:ind w:firstLine="480"/>
        <w:spacing w:line="500" w:lineRule="exact"/>
        <w:widowControl/>
        <w:rPr>
          <w:rFonts w:hint="eastAsia" w:ascii="宋体" w:hAnsi="宋体" w:cs="宋体"/>
          <w:sz w:val="24"/>
          <w:szCs w:val="20"/>
          <w:lang w:val="zh-CN"/>
        </w:rPr>
      </w:pPr>
      <w:r/>
      <w:bookmarkStart w:id="152" w:name="_Toc20823306"/>
      <w:r/>
      <w:bookmarkStart w:id="153" w:name="_Toc16938550"/>
      <w:r/>
      <w:bookmarkStart w:id="154" w:name="_Toc513029234"/>
      <w:r>
        <w:rPr>
          <w:rFonts w:hint="eastAsia" w:ascii="宋体" w:hAnsi="宋体" w:cs="宋体"/>
          <w:sz w:val="24"/>
          <w:szCs w:val="20"/>
          <w:lang w:val="zh-CN"/>
        </w:rPr>
        <w:t xml:space="preserve">25.6投标人在开、评标全过程中应保持通讯畅通，及时登录苏采云系统查阅、答复相关信息，并安排专人与代理机构及评标委员会联系。</w:t>
      </w:r>
      <w:bookmarkEnd w:id="152"/>
      <w:r/>
      <w:bookmarkEnd w:id="153"/>
      <w:r/>
      <w:bookmarkEnd w:id="154"/>
      <w:r>
        <w:rPr>
          <w:rFonts w:hint="eastAsia" w:ascii="宋体" w:hAnsi="宋体" w:cs="宋体"/>
          <w:sz w:val="24"/>
          <w:szCs w:val="20"/>
          <w:lang w:val="zh-CN"/>
        </w:rPr>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26、无效投标条款和废标条款</w:t>
      </w:r>
      <w:r/>
    </w:p>
    <w:p>
      <w:pPr>
        <w:pStyle w:val="860"/>
        <w:ind w:firstLine="480"/>
        <w:spacing w:line="500" w:lineRule="exact"/>
        <w:widowControl/>
        <w:rPr>
          <w:rFonts w:hint="eastAsia" w:ascii="宋体" w:hAnsi="宋体" w:cs="宋体"/>
          <w:sz w:val="24"/>
          <w:szCs w:val="20"/>
          <w:lang w:val="zh-CN"/>
        </w:rPr>
      </w:pPr>
      <w:r/>
      <w:bookmarkStart w:id="155" w:name="_Toc513029235"/>
      <w:r/>
      <w:bookmarkStart w:id="156" w:name="_Toc20823307"/>
      <w:r/>
      <w:bookmarkStart w:id="157" w:name="_Toc16938551"/>
      <w:r>
        <w:rPr>
          <w:rFonts w:hint="eastAsia" w:ascii="宋体" w:hAnsi="宋体" w:cs="宋体"/>
          <w:sz w:val="24"/>
          <w:szCs w:val="20"/>
          <w:lang w:val="zh-CN"/>
        </w:rPr>
        <w:t xml:space="preserve">26.1无效投标条款</w:t>
      </w:r>
      <w:bookmarkEnd w:id="155"/>
      <w:r/>
      <w:bookmarkEnd w:id="156"/>
      <w:r/>
      <w:bookmarkEnd w:id="157"/>
      <w:r>
        <w:rPr>
          <w:rFonts w:hint="eastAsia" w:ascii="宋体" w:hAnsi="宋体" w:cs="宋体"/>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26.1.1投标人在苏采云系统规定的时间内未成功解密电子投标文件的。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26.1.2投标人未按照招标文件要求上传电子投标文件的。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26.1.3同一投标人提交两个（含两个）以上不同的投标报价的。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26.1.4投标人不具备招标文件中规定资格要求的。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26.1.5投标人的报价超过了采购预算或最高限价的。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26.1.6未通过符合性审查的。</w:t>
      </w:r>
      <w:r/>
    </w:p>
    <w:p>
      <w:pPr>
        <w:pStyle w:val="860"/>
        <w:ind w:firstLine="480"/>
        <w:spacing w:line="500" w:lineRule="exact"/>
        <w:widowControl/>
        <w:rPr>
          <w:rFonts w:hint="eastAsia" w:ascii="宋体" w:hAnsi="宋体" w:cs="宋体"/>
          <w:sz w:val="24"/>
          <w:szCs w:val="24"/>
        </w:rPr>
      </w:pPr>
      <w:r>
        <w:rPr>
          <w:rFonts w:hint="eastAsia" w:ascii="宋体" w:hAnsi="宋体" w:cs="宋体"/>
          <w:sz w:val="24"/>
          <w:szCs w:val="20"/>
          <w:lang w:val="zh-CN"/>
        </w:rPr>
        <w:t xml:space="preserve">26.1.7不符合招标文件中规定的实质性要求和条件的</w:t>
      </w:r>
      <w:r>
        <w:rPr>
          <w:rFonts w:hint="eastAsia" w:ascii="宋体" w:hAnsi="宋体" w:cs="宋体"/>
          <w:i/>
          <w:iCs/>
          <w:sz w:val="24"/>
          <w:szCs w:val="24"/>
          <w:u w:val="single"/>
        </w:rPr>
        <w:t xml:space="preserve">（本招标文件中斜体且有下划线部分为实质性要求和条件）</w:t>
      </w:r>
      <w:r>
        <w:rPr>
          <w:rFonts w:hint="eastAsia" w:ascii="宋体" w:hAnsi="宋体" w:cs="宋体"/>
          <w:sz w:val="24"/>
          <w:szCs w:val="24"/>
        </w:rPr>
        <w:t xml:space="preserve">。</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rPr>
        <w:t xml:space="preserve">26.1.8</w:t>
      </w:r>
      <w:r>
        <w:rPr>
          <w:rFonts w:hint="eastAsia" w:ascii="宋体" w:hAnsi="宋体" w:cs="宋体"/>
          <w:sz w:val="24"/>
          <w:szCs w:val="20"/>
          <w:lang w:val="zh-CN"/>
        </w:rPr>
        <w:t xml:space="preserve">投标人被</w:t>
      </w:r>
      <w:r>
        <w:rPr>
          <w:rFonts w:hint="eastAsia" w:ascii="宋体" w:hAnsi="宋体" w:cs="宋体"/>
          <w:sz w:val="24"/>
          <w:szCs w:val="20"/>
        </w:rPr>
        <w:t xml:space="preserve">“</w:t>
      </w:r>
      <w:r>
        <w:rPr>
          <w:rFonts w:hint="eastAsia" w:ascii="宋体" w:hAnsi="宋体" w:cs="宋体"/>
          <w:sz w:val="24"/>
          <w:szCs w:val="20"/>
          <w:lang w:val="zh-CN"/>
        </w:rPr>
        <w:t xml:space="preserve">信用中国</w:t>
      </w:r>
      <w:r>
        <w:rPr>
          <w:rFonts w:hint="eastAsia" w:ascii="宋体" w:hAnsi="宋体" w:cs="宋体"/>
          <w:sz w:val="24"/>
          <w:szCs w:val="20"/>
        </w:rPr>
        <w:t xml:space="preserve">”</w:t>
      </w:r>
      <w:r>
        <w:rPr>
          <w:rFonts w:hint="eastAsia" w:ascii="宋体" w:hAnsi="宋体" w:cs="宋体"/>
          <w:sz w:val="24"/>
          <w:szCs w:val="20"/>
          <w:lang w:val="zh-CN"/>
        </w:rPr>
        <w:t xml:space="preserve">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26.1.9投标文件含有采购人不能接受的附加条件的。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26.1.11投标文件未按照招标文件要求加盖CA电子公章的。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26.1.12其他法律、法规及本招标文件规定的属无效投标的情形。</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26.2废标条款</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26.2.1符合专业条件的供应商或者对招标文件作实质响应的供应商不足三家的。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26.2.2出现影响采购公正的违法、违规行为的。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26.2.3因重大变故，采购任务取消的。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26.2.4评标委员会认定招标文件存在歧义、重大缺陷导致评审工作无法进行。</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26.2.5因苏采云系统系统故障原因造成开标不成功的。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26.3 投标截止时间结束后参加投标的供应商不足三家的处理：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26.3.1如出现投标截止时间结束后参加投标的供应商或者在评标期间对招标文件做出实质响应的供应商不足三家情况，按政府采购相关规定执行。</w:t>
      </w:r>
      <w:r/>
    </w:p>
    <w:p>
      <w:pPr>
        <w:pStyle w:val="860"/>
        <w:ind w:firstLine="482"/>
        <w:spacing w:line="500" w:lineRule="exact"/>
        <w:widowControl/>
        <w:rPr>
          <w:rFonts w:hint="eastAsia" w:ascii="宋体" w:hAnsi="宋体" w:cs="宋体"/>
          <w:b/>
          <w:bCs/>
          <w:sz w:val="24"/>
          <w:szCs w:val="20"/>
          <w:lang w:val="zh-CN"/>
        </w:rPr>
      </w:pPr>
      <w:r/>
      <w:bookmarkStart w:id="158" w:name="_Toc120614219"/>
      <w:r>
        <w:rPr>
          <w:rFonts w:hint="eastAsia" w:ascii="宋体" w:hAnsi="宋体" w:cs="宋体"/>
          <w:b/>
          <w:bCs/>
          <w:sz w:val="24"/>
          <w:szCs w:val="20"/>
          <w:lang w:val="zh-CN"/>
        </w:rPr>
        <w:t xml:space="preserve">六、定标</w:t>
      </w:r>
      <w:bookmarkEnd w:id="158"/>
      <w:r>
        <w:rPr>
          <w:rFonts w:hint="eastAsia" w:ascii="宋体" w:hAnsi="宋体" w:cs="宋体"/>
          <w:b/>
          <w:bCs/>
          <w:sz w:val="24"/>
          <w:szCs w:val="20"/>
          <w:lang w:val="zh-CN"/>
        </w:rPr>
      </w:r>
      <w:r/>
    </w:p>
    <w:p>
      <w:pPr>
        <w:pStyle w:val="860"/>
        <w:ind w:firstLine="482"/>
        <w:spacing w:line="500" w:lineRule="exact"/>
        <w:widowControl/>
        <w:rPr>
          <w:rFonts w:hint="eastAsia" w:ascii="宋体" w:hAnsi="宋体" w:cs="宋体"/>
          <w:b/>
          <w:bCs/>
          <w:sz w:val="24"/>
          <w:szCs w:val="20"/>
          <w:lang w:val="zh-CN"/>
        </w:rPr>
      </w:pPr>
      <w:r/>
      <w:bookmarkStart w:id="159" w:name="_Toc20823310"/>
      <w:r/>
      <w:bookmarkStart w:id="160" w:name="_Toc513029238"/>
      <w:r/>
      <w:bookmarkStart w:id="161" w:name="_Toc16938554"/>
      <w:r>
        <w:rPr>
          <w:rFonts w:hint="eastAsia" w:ascii="宋体" w:hAnsi="宋体" w:cs="宋体"/>
          <w:b/>
          <w:bCs/>
          <w:sz w:val="24"/>
          <w:szCs w:val="20"/>
          <w:lang w:val="zh-CN"/>
        </w:rPr>
        <w:t xml:space="preserve">27、</w:t>
      </w:r>
      <w:bookmarkEnd w:id="159"/>
      <w:r>
        <w:rPr>
          <w:rFonts w:hint="eastAsia" w:ascii="宋体" w:hAnsi="宋体" w:cs="宋体"/>
          <w:b/>
          <w:bCs/>
          <w:sz w:val="24"/>
          <w:szCs w:val="20"/>
          <w:lang w:val="zh-CN"/>
        </w:rPr>
        <w:t xml:space="preserve">确定</w:t>
      </w:r>
      <w:bookmarkEnd w:id="160"/>
      <w:r/>
      <w:bookmarkEnd w:id="161"/>
      <w:r>
        <w:rPr>
          <w:rFonts w:hint="eastAsia" w:ascii="宋体" w:hAnsi="宋体" w:cs="宋体"/>
          <w:b/>
          <w:bCs/>
          <w:sz w:val="24"/>
          <w:szCs w:val="20"/>
          <w:lang w:val="zh-CN"/>
        </w:rPr>
        <w:t xml:space="preserve">中标单位</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27.1中标候选人的选取原则和数量见招标文件第五章规定。 </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27.2采购人应根据评委会推荐的中标候选人确定中标人。</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27.3代理机构将在</w:t>
      </w:r>
      <w:r>
        <w:rPr>
          <w:rFonts w:hint="eastAsia" w:ascii="宋体" w:hAnsi="宋体" w:cs="宋体"/>
          <w:sz w:val="24"/>
          <w:szCs w:val="20"/>
        </w:rPr>
        <w:t xml:space="preserve">“中国政府采购网”、“江苏政府采购网”、“盐城市政府采购网”</w:t>
      </w:r>
      <w:r>
        <w:rPr>
          <w:rFonts w:hint="eastAsia" w:ascii="宋体" w:hAnsi="宋体" w:cs="宋体"/>
          <w:sz w:val="24"/>
          <w:szCs w:val="20"/>
          <w:lang w:val="zh-CN"/>
        </w:rPr>
        <w:t xml:space="preserve">发布中标公告，公告期限为1个工作日。</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27.4若有充分证据证明，中标人出现下列情况之一的，一经查实，将被取消中标资格：</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27.4.1提供虚假材料谋取中标的。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27.4.2向采购人、代理机构行贿或者提供其他不正当利益的。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27.4.3属于本文件规定的无效条件，但在评标过程中又未被评委会发现的。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27.4.4与采购人或者其他供应商恶意串通的。</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27.4.5采取不正当手段诋毁、排挤其他供应商的。</w:t>
      </w:r>
      <w:r/>
    </w:p>
    <w:p>
      <w:pPr>
        <w:pStyle w:val="860"/>
        <w:ind w:firstLine="480"/>
        <w:spacing w:line="500" w:lineRule="exact"/>
        <w:widowControl/>
        <w:rPr>
          <w:rFonts w:hint="eastAsia" w:ascii="宋体" w:hAnsi="宋体" w:cs="宋体"/>
          <w:sz w:val="24"/>
          <w:szCs w:val="20"/>
          <w:lang w:val="zh-CN"/>
        </w:rPr>
      </w:pPr>
      <w:r/>
      <w:bookmarkStart w:id="162" w:name="_Toc200451960"/>
      <w:r>
        <w:rPr>
          <w:rFonts w:hint="eastAsia" w:ascii="宋体" w:hAnsi="宋体" w:cs="宋体"/>
          <w:sz w:val="24"/>
          <w:szCs w:val="20"/>
          <w:lang w:val="zh-CN"/>
        </w:rPr>
        <w:t xml:space="preserve">27.5 有下列情形之一的，视为投标人串通投标，投标无效：</w:t>
      </w:r>
      <w:bookmarkEnd w:id="162"/>
      <w:r>
        <w:rPr>
          <w:rFonts w:hint="eastAsia" w:ascii="宋体" w:hAnsi="宋体" w:cs="宋体"/>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27.5.1不同投标人的投标文件由同一单位或者个人编制。</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27.5.2不同投标人委托同一单位或者个人办理投标事宜。</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27.5.3不同投标人的投标文件载明的项目管理成员或者联系人员为同一人。</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27.5.4不同投标人的投标文件异常一致或者投标报价呈规律性差异。</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28、质疑处理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28.1提出质疑的供应商应当是参与所质疑项目采购活动的供应商。潜在供应商依法获取其可质疑的采购文件的，可以对采购文件提出质疑。</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28.2.1对可以质疑的采购文件提出质疑的，为收到采购文件之日或者采购文件公告期限届满之日；</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28.2.2对采购过程提出质疑的，为各采购程序环节结束之日；</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28.2.3对中标或者成交结果提出质疑的，为中标或者成交结果公告期限届满之日。</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0"/>
        <w:ind w:firstLine="482"/>
        <w:spacing w:before="0" w:beforeAutospacing="0" w:after="0" w:afterAutospacing="0" w:line="500" w:lineRule="exact"/>
        <w:rPr>
          <w:b/>
        </w:rPr>
      </w:pPr>
      <w:r>
        <w:rPr>
          <w:rFonts w:hint="eastAsia"/>
          <w:b/>
          <w:bCs/>
          <w:szCs w:val="20"/>
          <w:lang w:val="zh-CN"/>
        </w:rPr>
        <w:t xml:space="preserve">28.4</w:t>
      </w:r>
      <w:r>
        <w:rPr>
          <w:rFonts w:hint="eastAsia"/>
          <w:b/>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b/>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采购人及采购代理机构只接收以纸质原件形式送达的质疑,采购人和采购代理机构不接受未填写快递运单的快件。质疑接收部门联系地址:</w:t>
      </w:r>
      <w:bookmarkStart w:id="163" w:name="OLE_LINK66"/>
      <w:r/>
      <w:bookmarkStart w:id="164" w:name="OLE_LINK67"/>
      <w:r>
        <w:rPr>
          <w:rFonts w:hint="eastAsia" w:ascii="宋体" w:hAnsi="宋体" w:cs="宋体"/>
          <w:sz w:val="24"/>
          <w:szCs w:val="24"/>
        </w:rPr>
        <w:t xml:space="preserve">详见采购公告</w:t>
      </w:r>
      <w:bookmarkEnd w:id="163"/>
      <w:r/>
      <w:bookmarkEnd w:id="164"/>
      <w:r>
        <w:rPr>
          <w:rFonts w:hint="eastAsia" w:ascii="宋体" w:hAnsi="宋体" w:cs="宋体"/>
          <w:sz w:val="24"/>
          <w:szCs w:val="24"/>
        </w:rPr>
        <w:t xml:space="preserve">，联系电话: 详见采购公告。</w:t>
      </w:r>
      <w:r>
        <w:rPr>
          <w:rFonts w:ascii="宋体" w:hAnsi="宋体" w:cs="宋体"/>
          <w:sz w:val="24"/>
          <w:szCs w:val="24"/>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 以下情形的质疑不予受理</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28.5.1内容不符合《政府采购质疑和投诉办法》第十二条规定的质疑。</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28.5.2超出政府采购法定期限的质疑。</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28.5.3以传真、电子邮件等方式递交的非原件形式的质疑。</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28.5.4未参加投标活动的供应商或在投标活动中自身权益未受到损害的供应商所提出的质疑。</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28.5.5供应商组成联合体参加投标，联合体中任何一方或多方未按要求签字、盖章、加盖公章的质疑。</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29、中标通知书</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29.2中标通知书将是合同的一个组成部分。对采购人和中标人均具有法律效力。中标通知书发出后，采购人改变中标结果的，或者中标人放弃中标项目的，应当依法承担法律责任。</w:t>
      </w:r>
      <w:r/>
    </w:p>
    <w:p>
      <w:pPr>
        <w:pStyle w:val="860"/>
        <w:ind w:firstLine="482"/>
        <w:spacing w:line="500" w:lineRule="exact"/>
        <w:widowControl/>
        <w:rPr>
          <w:rFonts w:hint="eastAsia" w:ascii="宋体" w:hAnsi="宋体" w:cs="宋体"/>
          <w:b/>
          <w:bCs/>
          <w:sz w:val="24"/>
          <w:szCs w:val="20"/>
          <w:lang w:val="zh-CN"/>
        </w:rPr>
      </w:pPr>
      <w:r/>
      <w:bookmarkStart w:id="165" w:name="_Toc16938552"/>
      <w:r/>
      <w:bookmarkStart w:id="166" w:name="_Toc513029236"/>
      <w:r/>
      <w:bookmarkStart w:id="167" w:name="_Toc20823308"/>
      <w:r/>
      <w:bookmarkStart w:id="168" w:name="_Toc120614220"/>
      <w:r>
        <w:rPr>
          <w:rFonts w:hint="eastAsia" w:ascii="宋体" w:hAnsi="宋体" w:cs="宋体"/>
          <w:b/>
          <w:bCs/>
          <w:sz w:val="24"/>
          <w:szCs w:val="20"/>
          <w:lang w:val="zh-CN"/>
        </w:rPr>
        <w:t xml:space="preserve">七、授予合同</w:t>
      </w:r>
      <w:bookmarkEnd w:id="165"/>
      <w:r/>
      <w:bookmarkEnd w:id="166"/>
      <w:r/>
      <w:bookmarkEnd w:id="167"/>
      <w:r/>
      <w:bookmarkEnd w:id="168"/>
      <w:r>
        <w:rPr>
          <w:rFonts w:hint="eastAsia" w:ascii="宋体" w:hAnsi="宋体" w:cs="宋体"/>
          <w:b/>
          <w:bCs/>
          <w:sz w:val="24"/>
          <w:szCs w:val="20"/>
          <w:lang w:val="zh-CN"/>
        </w:rPr>
      </w:r>
      <w:r/>
    </w:p>
    <w:p>
      <w:pPr>
        <w:pStyle w:val="860"/>
        <w:ind w:firstLine="482"/>
        <w:spacing w:line="500" w:lineRule="exact"/>
        <w:widowControl/>
        <w:rPr>
          <w:rFonts w:hint="eastAsia" w:ascii="宋体" w:hAnsi="宋体" w:cs="宋体"/>
          <w:b/>
          <w:bCs/>
          <w:sz w:val="24"/>
          <w:szCs w:val="20"/>
          <w:lang w:val="zh-CN"/>
        </w:rPr>
      </w:pPr>
      <w:r/>
      <w:bookmarkStart w:id="169" w:name="_Toc16938553"/>
      <w:r/>
      <w:bookmarkStart w:id="170" w:name="_Toc20823309"/>
      <w:r/>
      <w:bookmarkStart w:id="171" w:name="_Toc513029237"/>
      <w:r>
        <w:rPr>
          <w:rFonts w:hint="eastAsia" w:ascii="宋体" w:hAnsi="宋体" w:cs="宋体"/>
          <w:b/>
          <w:bCs/>
          <w:sz w:val="24"/>
          <w:szCs w:val="20"/>
          <w:lang w:val="zh-CN"/>
        </w:rPr>
        <w:t xml:space="preserve">30、签订合同</w:t>
      </w:r>
      <w:bookmarkEnd w:id="169"/>
      <w:r/>
      <w:bookmarkEnd w:id="170"/>
      <w:r/>
      <w:bookmarkEnd w:id="171"/>
      <w:r>
        <w:rPr>
          <w:rFonts w:hint="eastAsia" w:ascii="宋体" w:hAnsi="宋体" w:cs="宋体"/>
          <w:b/>
          <w:bCs/>
          <w:sz w:val="24"/>
          <w:szCs w:val="20"/>
          <w:lang w:val="zh-CN"/>
        </w:rPr>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30.l中标人应当在中标通知书发出之日起三十日内，按照招标文件确定的事项与采购人签订政府采购合同。</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30.2招标文件、中标人的投标文件及招标过程中有关澄清、承诺文件均应作为合同附件。30.3签订合同后，</w:t>
      </w:r>
      <w:r>
        <w:rPr>
          <w:rFonts w:hint="eastAsia" w:ascii="宋体" w:hAnsi="宋体" w:cs="宋体"/>
          <w:i/>
          <w:iCs/>
          <w:sz w:val="24"/>
          <w:szCs w:val="24"/>
          <w:u w:val="single"/>
        </w:rPr>
        <w:t xml:space="preserve">中标人不得将合同标的进行转包</w:t>
      </w:r>
      <w:r>
        <w:rPr>
          <w:rFonts w:hint="eastAsia" w:ascii="宋体" w:hAnsi="宋体" w:cs="宋体"/>
          <w:sz w:val="24"/>
          <w:szCs w:val="24"/>
        </w:rPr>
        <w:t xml:space="preserve">。</w:t>
      </w:r>
      <w:r>
        <w:rPr>
          <w:rFonts w:hint="eastAsia" w:ascii="宋体" w:hAnsi="宋体" w:cs="宋体"/>
          <w:sz w:val="24"/>
          <w:szCs w:val="20"/>
          <w:lang w:val="zh-CN"/>
        </w:rPr>
        <w:t xml:space="preserve">未经采购人同意，中标人也不得采用分包的形式履行合同，否则采购人有权终止合同。转包或分包造成采购人损失的，中标人应承担相应赔偿责任。</w:t>
      </w:r>
      <w:r/>
    </w:p>
    <w:p>
      <w:pPr>
        <w:pStyle w:val="860"/>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31、服务（包含与服务相关的货物）的追加</w:t>
      </w:r>
      <w:r/>
    </w:p>
    <w:p>
      <w:pPr>
        <w:pStyle w:val="860"/>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0"/>
        <w:ind w:firstLine="480"/>
        <w:keepLines/>
        <w:keepNext/>
        <w:spacing w:line="500" w:lineRule="exact"/>
        <w:rPr>
          <w:rFonts w:ascii="宋体" w:hAnsi="宋体" w:cs="宋体"/>
          <w:color w:val="000000"/>
          <w:sz w:val="24"/>
          <w:szCs w:val="24"/>
        </w:rPr>
      </w:pPr>
      <w:r/>
      <w:bookmarkStart w:id="172" w:name="OLE_LINK9"/>
      <w:r/>
      <w:bookmarkStart w:id="173" w:name="OLE_LINK8"/>
      <w:r>
        <w:rPr>
          <w:rFonts w:hint="eastAsia" w:ascii="宋体" w:hAnsi="宋体" w:cs="宋体"/>
          <w:color w:val="000000"/>
          <w:sz w:val="24"/>
          <w:szCs w:val="24"/>
        </w:rPr>
        <w:t xml:space="preserve">33.政府采购政策功能落实</w:t>
      </w:r>
      <w:r>
        <w:rPr>
          <w:rFonts w:ascii="宋体" w:hAnsi="宋体" w:cs="宋体"/>
          <w:color w:val="000000"/>
          <w:sz w:val="24"/>
          <w:szCs w:val="24"/>
        </w:rPr>
      </w:r>
      <w:r/>
    </w:p>
    <w:p>
      <w:pPr>
        <w:pStyle w:val="860"/>
        <w:ind w:firstLine="480"/>
        <w:keepLines/>
        <w:keepNext/>
        <w:spacing w:line="500" w:lineRule="exact"/>
        <w:rPr>
          <w:rFonts w:ascii="宋体" w:hAnsi="宋体" w:cs="宋体"/>
          <w:color w:val="000000"/>
          <w:sz w:val="24"/>
          <w:szCs w:val="24"/>
        </w:rPr>
      </w:pPr>
      <w:r/>
      <w:bookmarkEnd w:id="172"/>
      <w:r/>
      <w:bookmarkEnd w:id="173"/>
      <w:r>
        <w:rPr>
          <w:rFonts w:hint="eastAsia" w:ascii="宋体" w:hAnsi="宋体" w:cs="宋体"/>
          <w:color w:val="000000"/>
          <w:sz w:val="24"/>
          <w:szCs w:val="24"/>
        </w:rPr>
        <w:t xml:space="preserve">33.1政府采购线上合同信用融资政策</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color w:val="000000"/>
          <w:sz w:val="24"/>
          <w:szCs w:val="24"/>
        </w:rPr>
      </w:r>
      <w:r/>
    </w:p>
    <w:p>
      <w:pPr>
        <w:pStyle w:val="860"/>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33.2进口产品</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szCs w:val="24"/>
        </w:rPr>
      </w:r>
      <w:r/>
    </w:p>
    <w:p>
      <w:pPr>
        <w:pStyle w:val="860"/>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33.3中小企业、监狱企业及残疾人福利性单位</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33.3.1中小企业定义：</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中小企业是</w:t>
      </w:r>
      <w:r>
        <w:rPr>
          <w:rFonts w:hint="eastAsia" w:ascii="宋体" w:hAnsi="宋体" w:cs="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33.3.2供应商提供的货物、工程或者服务符合下列情形的，享受中小企业扶持政策：</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33.3.2.1在货物采购项目中，货物由中小企业制造，即货物由中小企业生产且使用该中小企业商号或者注册商标；</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33.3.2.2在工程采购项目中，工程由中小企业承建，即工程施工单位为中小企业；</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33.3.2.3在服务采购项目中，服务由中小企业承接，即提供服务的人员为中小企业依照《中华人民共和国劳动合同法》订立劳动合同的从业人员。</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33.3.3在货物采购项目中，供应商提供的货物既有中小企业制造货物，也有大型企业制造货物的，不享受中小企业扶持政策。</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33.3.4以联合体形式参加政府采购活动，联合体各方均为中小企业的，联合体视同中小企业。其中，联合体各方均为小微企业的，联合体视同小微企业。</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33.3.6残疾人福利单位定义：享受政府采购支持政策的残疾人福利性单位应当同时满足以下条件：</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33.3.6.1安置的残疾人占本单位在职职工人数的比例不低于25%（含25%），并且安置的残疾人人数不少于10 人（含10 人）；</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33.3.6.2依法与安置的每位残疾人签订了一年以上（含一年）的劳动合同或服务协议；</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33.3.6.3为安置的每位残疾人按月足额缴纳了基本养老保险、基本医疗保险、失业保险、工伤保险和生育保险等社会保险费；</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33.3.6.4通过银行等金融机构向安置的每位残疾人，按月支付了不低于单位所在区县适用的经省级人民政府批准的月最低工资标准的工资；</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33.3.7本项目是否专门面向中小企业预留采购份额见第一章《</w:t>
      </w:r>
      <w:r>
        <w:rPr>
          <w:rFonts w:hint="eastAsia" w:ascii="宋体" w:hAnsi="宋体" w:cs="宋体"/>
          <w:sz w:val="24"/>
          <w:szCs w:val="24"/>
        </w:rPr>
        <w:t xml:space="preserve">招标公告</w:t>
      </w:r>
      <w:r>
        <w:rPr>
          <w:rFonts w:hint="eastAsia" w:ascii="宋体" w:hAnsi="宋体" w:cs="宋体"/>
          <w:color w:val="000000"/>
          <w:sz w:val="24"/>
          <w:szCs w:val="24"/>
        </w:rPr>
        <w:t xml:space="preserve">》。</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33.3.8采购标的对应的中小企业划分标准所属行业见第四章《采购需求》。</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33.3.9小微企业价格评审优惠的政策：见第五章《评标方法和评标标准》。</w:t>
      </w:r>
      <w:r>
        <w:rPr>
          <w:rFonts w:ascii="宋体" w:hAnsi="宋体" w:cs="宋体"/>
          <w:color w:val="000000"/>
          <w:sz w:val="24"/>
          <w:szCs w:val="24"/>
        </w:rPr>
      </w:r>
      <w:r/>
    </w:p>
    <w:p>
      <w:pPr>
        <w:pStyle w:val="860"/>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33.4政府采购节能产品、环境标志产品</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33.4.1严格执行政府采购关于支持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33.5绿色包装</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color w:val="000000"/>
          <w:sz w:val="24"/>
          <w:szCs w:val="24"/>
        </w:rPr>
      </w:r>
      <w:r/>
    </w:p>
    <w:p>
      <w:pPr>
        <w:pStyle w:val="860"/>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33.6政府采购创新产品</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采购人优先采购各级政府部门公开发布的有效期内的创新产品、创新服务、首台套、首购首用等《目录》的创新产品。</w:t>
      </w:r>
      <w:r>
        <w:rPr>
          <w:rFonts w:ascii="宋体" w:hAnsi="宋体" w:cs="宋体"/>
          <w:color w:val="000000"/>
          <w:sz w:val="24"/>
          <w:szCs w:val="24"/>
        </w:rPr>
      </w:r>
      <w:r/>
    </w:p>
    <w:p>
      <w:pPr>
        <w:pStyle w:val="860"/>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33.7绿色数据中心政策 </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szCs w:val="24"/>
        </w:rPr>
      </w:r>
      <w:r/>
    </w:p>
    <w:p>
      <w:pPr>
        <w:pStyle w:val="860"/>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33.8履约保证金政策</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确需收取履约保证金的，履约保证金的缴纳形式：</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 如以履约保函（保险）形式缴纳履约保证金，供应商可通过政府采购电子履约保函（保险）平台（www.jsdzbh.com）在线申请履约保函（保险）。</w:t>
      </w:r>
      <w:r>
        <w:rPr>
          <w:rFonts w:ascii="宋体" w:hAnsi="宋体" w:cs="宋体"/>
          <w:color w:val="000000"/>
          <w:sz w:val="24"/>
          <w:szCs w:val="24"/>
        </w:rPr>
      </w:r>
      <w:r/>
    </w:p>
    <w:p>
      <w:pPr>
        <w:pStyle w:val="860"/>
        <w:ind w:firstLine="480"/>
        <w:spacing w:line="500" w:lineRule="exact"/>
        <w:tabs>
          <w:tab w:val="left" w:pos="900" w:leader="none"/>
        </w:tabs>
        <w:rPr>
          <w:rFonts w:ascii="宋体" w:hAnsi="宋体"/>
          <w:color w:val="000000"/>
          <w:sz w:val="24"/>
          <w:szCs w:val="24"/>
        </w:rPr>
      </w:pPr>
      <w:r>
        <w:rPr>
          <w:rFonts w:hint="eastAsia" w:ascii="宋体" w:hAnsi="宋体" w:cs="宋体"/>
          <w:color w:val="000000"/>
          <w:sz w:val="24"/>
          <w:szCs w:val="24"/>
        </w:rPr>
        <w:t xml:space="preserve">履约保证金金额不得超过合同金额的10%，</w:t>
      </w:r>
      <w:r>
        <w:rPr>
          <w:rFonts w:hint="eastAsia" w:ascii="宋体" w:hAnsi="宋体"/>
          <w:color w:val="000000"/>
          <w:sz w:val="24"/>
          <w:szCs w:val="24"/>
        </w:rPr>
        <w:t xml:space="preserve">采购人对AA评级及以上政府采购供应商（需提供信用管理部门备案的第三方信用报告</w:t>
      </w:r>
      <w:r>
        <w:rPr>
          <w:rFonts w:hint="eastAsia" w:hAnsi="宋体"/>
          <w:b/>
          <w:bCs/>
          <w:color w:val="000000"/>
          <w:sz w:val="24"/>
          <w:szCs w:val="24"/>
        </w:rPr>
        <w:t xml:space="preserve">，</w:t>
      </w:r>
      <w:r>
        <w:rPr>
          <w:rFonts w:hint="eastAsia" w:ascii="宋体" w:hAnsi="宋体"/>
          <w:color w:val="000000"/>
          <w:sz w:val="24"/>
          <w:szCs w:val="24"/>
        </w:rPr>
        <w:t xml:space="preserve">且信用报告通过“信用盐城网”可查实。），降低5</w:t>
      </w:r>
      <w:r>
        <w:rPr>
          <w:rFonts w:ascii="宋体" w:hAnsi="宋体"/>
          <w:color w:val="000000"/>
          <w:sz w:val="24"/>
          <w:szCs w:val="24"/>
        </w:rPr>
        <w:t xml:space="preserve">%</w:t>
      </w:r>
      <w:r>
        <w:rPr>
          <w:rFonts w:hint="eastAsia" w:ascii="宋体" w:hAnsi="宋体"/>
          <w:color w:val="000000"/>
          <w:sz w:val="24"/>
          <w:szCs w:val="24"/>
        </w:rPr>
        <w:t xml:space="preserve">履约保证金缴纳比例。</w:t>
      </w:r>
      <w:r>
        <w:rPr>
          <w:rFonts w:ascii="宋体" w:hAnsi="宋体"/>
          <w:color w:val="000000"/>
          <w:sz w:val="24"/>
          <w:szCs w:val="24"/>
        </w:rPr>
      </w:r>
      <w:r/>
    </w:p>
    <w:p>
      <w:pPr>
        <w:pStyle w:val="8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34. 预付款制度</w:t>
      </w:r>
      <w:r>
        <w:rPr>
          <w:rFonts w:ascii="宋体" w:hAnsi="宋体" w:cs="宋体"/>
          <w:color w:val="000000"/>
          <w:sz w:val="24"/>
          <w:szCs w:val="24"/>
        </w:rPr>
      </w:r>
      <w:r/>
    </w:p>
    <w:p>
      <w:pPr>
        <w:pStyle w:val="8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本项目落实预付款制度，预付款比例为 </w:t>
      </w:r>
      <w:r>
        <w:rPr>
          <w:rFonts w:ascii="宋体" w:hAnsi="宋体" w:cs="宋体"/>
          <w:color w:val="000000"/>
          <w:sz w:val="24"/>
          <w:szCs w:val="24"/>
          <w:u w:val="single"/>
        </w:rPr>
        <w:t xml:space="preserve">30</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%。在签订合同时，中标、成交供应商明确书面表示无需预付款或者主动要求降低预付款比例的，采购人可就预付款比例作相应调整。</w:t>
      </w:r>
      <w:r/>
    </w:p>
    <w:p>
      <w:pPr>
        <w:pStyle w:val="860"/>
        <w:ind w:firstLine="482"/>
        <w:spacing w:line="500" w:lineRule="exact"/>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、招标代理服务费</w:t>
      </w:r>
      <w:r/>
    </w:p>
    <w:p>
      <w:pPr>
        <w:pStyle w:val="860"/>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5</w:t>
      </w:r>
      <w:r>
        <w:rPr>
          <w:rFonts w:hint="eastAsia" w:ascii="宋体" w:hAnsi="宋体" w:cs="宋体"/>
          <w:bCs/>
          <w:color w:val="000000"/>
          <w:sz w:val="24"/>
          <w:szCs w:val="24"/>
        </w:rPr>
        <w:t xml:space="preserve">.1 投标人应自行承担所有与参加投标有关的费用，无论投标过程中的做法和结果如何，江苏国信政府采购服务中心有限公司（以下简称代理机构）在任何情况下均无义务和责任承担这些费用。</w:t>
      </w:r>
      <w:r/>
    </w:p>
    <w:p>
      <w:pPr>
        <w:pStyle w:val="860"/>
        <w:ind w:firstLine="480"/>
        <w:spacing w:line="500" w:lineRule="exact"/>
        <w:rPr>
          <w:rFonts w:ascii="宋体" w:hAnsi="宋体"/>
          <w:color w:val="000000"/>
          <w:sz w:val="24"/>
          <w:szCs w:val="24"/>
        </w:rPr>
      </w:pPr>
      <w:r>
        <w:rPr>
          <w:rFonts w:hint="eastAsia" w:ascii="宋体" w:hAnsi="宋体" w:cs="宋体"/>
          <w:bCs/>
          <w:color w:val="000000"/>
          <w:sz w:val="24"/>
          <w:szCs w:val="24"/>
        </w:rPr>
        <w:t xml:space="preserve">35.2</w:t>
      </w:r>
      <w:r>
        <w:rPr>
          <w:rFonts w:hint="eastAsia" w:ascii="宋体" w:hAnsi="宋体"/>
          <w:color w:val="000000"/>
          <w:sz w:val="24"/>
          <w:szCs w:val="24"/>
        </w:rPr>
        <w:t xml:space="preserve">本次采购代理服务费根据代理合同约定的收费标准的</w:t>
      </w:r>
      <w:r>
        <w:rPr>
          <w:rFonts w:hint="eastAsia" w:ascii="宋体" w:hAnsi="宋体" w:cs="宋体"/>
          <w:bCs/>
          <w:color w:val="000000"/>
          <w:sz w:val="24"/>
          <w:szCs w:val="24"/>
        </w:rPr>
        <w:t xml:space="preserve">32%收取代理服务费，</w:t>
      </w:r>
      <w:r>
        <w:rPr>
          <w:rFonts w:hint="eastAsia" w:ascii="宋体" w:hAnsi="宋体"/>
          <w:color w:val="000000"/>
          <w:sz w:val="24"/>
          <w:szCs w:val="24"/>
        </w:rPr>
        <w:t xml:space="preserve">即100万元以下按中标价的1.5%的3</w:t>
      </w:r>
      <w:r>
        <w:rPr>
          <w:rFonts w:ascii="宋体" w:hAnsi="宋体"/>
          <w:color w:val="000000"/>
          <w:sz w:val="24"/>
          <w:szCs w:val="24"/>
        </w:rPr>
        <w:t xml:space="preserve">2</w:t>
      </w:r>
      <w:r>
        <w:rPr>
          <w:rFonts w:hint="eastAsia" w:ascii="宋体" w:hAnsi="宋体"/>
          <w:color w:val="000000"/>
          <w:sz w:val="24"/>
          <w:szCs w:val="24"/>
        </w:rPr>
        <w:t xml:space="preserve">%计取，100-500万元按（中标价-100万元）的1.1%的3</w:t>
      </w:r>
      <w:r>
        <w:rPr>
          <w:rFonts w:ascii="宋体" w:hAnsi="宋体"/>
          <w:color w:val="000000"/>
          <w:sz w:val="24"/>
          <w:szCs w:val="24"/>
        </w:rPr>
        <w:t xml:space="preserve">2</w:t>
      </w:r>
      <w:r>
        <w:rPr>
          <w:rFonts w:hint="eastAsia" w:ascii="宋体" w:hAnsi="宋体"/>
          <w:color w:val="000000"/>
          <w:sz w:val="24"/>
          <w:szCs w:val="24"/>
        </w:rPr>
        <w:t xml:space="preserve">%计取，500-1000万元按（中标价-500万元）的0.8%的3</w:t>
      </w:r>
      <w:r>
        <w:rPr>
          <w:rFonts w:ascii="宋体" w:hAnsi="宋体"/>
          <w:color w:val="000000"/>
          <w:sz w:val="24"/>
          <w:szCs w:val="24"/>
        </w:rPr>
        <w:t xml:space="preserve">2</w:t>
      </w:r>
      <w:r>
        <w:rPr>
          <w:rFonts w:hint="eastAsia" w:ascii="宋体" w:hAnsi="宋体"/>
          <w:color w:val="000000"/>
          <w:sz w:val="24"/>
          <w:szCs w:val="24"/>
        </w:rPr>
        <w:t xml:space="preserve">%计取</w:t>
      </w:r>
      <w:r>
        <w:rPr>
          <w:rFonts w:hint="eastAsia" w:ascii="宋体" w:hAnsi="宋体" w:cs="宋体"/>
          <w:bCs/>
          <w:color w:val="000000"/>
          <w:sz w:val="24"/>
          <w:szCs w:val="24"/>
        </w:rPr>
        <w:t xml:space="preserve">招标完成后，由采购人向代理机构支付。</w:t>
      </w:r>
      <w:r>
        <w:rPr>
          <w:rFonts w:hint="eastAsia" w:ascii="宋体" w:hAnsi="宋体"/>
          <w:color w:val="000000"/>
          <w:sz w:val="24"/>
          <w:szCs w:val="24"/>
        </w:rPr>
        <w:t xml:space="preserve">本次招标采购代理机构和采购人不收取标书工本费。</w:t>
      </w:r>
      <w:r>
        <w:rPr>
          <w:rFonts w:ascii="宋体" w:hAnsi="宋体"/>
          <w:color w:val="000000"/>
          <w:sz w:val="24"/>
          <w:szCs w:val="24"/>
        </w:rPr>
      </w:r>
      <w:r/>
    </w:p>
    <w:p>
      <w:pPr>
        <w:pStyle w:val="860"/>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60"/>
      </w:pPr>
      <w:r>
        <w:br w:type="page" w:clear="all"/>
      </w:r>
      <w:r/>
    </w:p>
    <w:p>
      <w:pPr>
        <w:pStyle w:val="861"/>
        <w:spacing w:line="5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第三章  合同</w:t>
      </w:r>
      <w:bookmarkEnd w:id="70"/>
      <w:r/>
      <w:bookmarkEnd w:id="71"/>
      <w:r/>
      <w:bookmarkEnd w:id="72"/>
      <w:r/>
      <w:bookmarkEnd w:id="73"/>
      <w:r/>
      <w:bookmarkEnd w:id="74"/>
      <w:r>
        <w:rPr>
          <w:rFonts w:hint="eastAsia" w:ascii="方正小标宋_GBK" w:hAnsi="方正小标宋_GBK" w:eastAsia="方正小标宋_GBK" w:cs="方正小标宋_GBK"/>
          <w:color w:val="000000"/>
          <w:sz w:val="44"/>
          <w:szCs w:val="44"/>
        </w:rPr>
        <w:t xml:space="preserve">文本</w:t>
      </w:r>
      <w:r/>
    </w:p>
    <w:p>
      <w:pPr>
        <w:pStyle w:val="860"/>
        <w:rPr>
          <w:rFonts w:hint="eastAsia"/>
        </w:rPr>
      </w:pPr>
      <w:r/>
      <w:bookmarkStart w:id="174" w:name="_Toc20823315"/>
      <w:r/>
      <w:bookmarkStart w:id="175" w:name="_Toc16938559"/>
      <w:r/>
      <w:bookmarkStart w:id="176" w:name="_Toc513029243"/>
      <w:r>
        <w:rPr>
          <w:rFonts w:hint="eastAsia"/>
        </w:rPr>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p>
    <w:p>
      <w:pPr>
        <w:pStyle w:val="860"/>
        <w:ind w:firstLine="602"/>
        <w:jc w:val="center"/>
        <w:spacing w:line="500" w:lineRule="exact"/>
        <w:rPr>
          <w:rFonts w:ascii="宋体" w:hAnsi="宋体"/>
          <w:b/>
          <w:bCs/>
          <w:color w:val="000000"/>
          <w:sz w:val="30"/>
          <w:szCs w:val="20"/>
        </w:rPr>
        <w:outlineLvl w:val="0"/>
      </w:pPr>
      <w:r/>
      <w:bookmarkStart w:id="177" w:name="_Hlt16619369"/>
      <w:r/>
      <w:bookmarkEnd w:id="177"/>
      <w:r>
        <w:rPr>
          <w:rFonts w:hint="eastAsia" w:ascii="宋体" w:hAnsi="宋体"/>
          <w:b/>
          <w:color w:val="000000"/>
          <w:sz w:val="30"/>
        </w:rPr>
        <w:t xml:space="preserve">政府采购合同</w:t>
      </w:r>
      <w:r>
        <w:rPr>
          <w:rFonts w:ascii="宋体" w:hAnsi="宋体"/>
          <w:b/>
          <w:bCs/>
          <w:color w:val="000000"/>
          <w:sz w:val="30"/>
          <w:szCs w:val="20"/>
        </w:rPr>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项目编号：JSZC-320900-JSGX-G2025-0041</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项目名称：</w:t>
      </w:r>
      <w:r>
        <w:rPr>
          <w:rFonts w:hint="eastAsia" w:ascii="宋体" w:hAnsi="宋体"/>
          <w:bCs/>
          <w:color w:val="000000"/>
          <w:sz w:val="24"/>
        </w:rPr>
        <w:t xml:space="preserve">江苏省盐城技师学院环境工程学院化工分析与检验教学设备购置项目</w:t>
      </w:r>
      <w:r>
        <w:rPr>
          <w:rFonts w:hint="eastAsia" w:ascii="宋体" w:hAnsi="宋体"/>
          <w:bCs/>
          <w:color w:val="000000"/>
          <w:sz w:val="24"/>
        </w:rPr>
        <w:t xml:space="preserve">    </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甲方：（</w:t>
      </w:r>
      <w:r>
        <w:rPr>
          <w:rFonts w:hint="eastAsia" w:ascii="宋体" w:hAnsi="宋体" w:cs="宋体"/>
          <w:bCs/>
          <w:color w:val="000000"/>
          <w:sz w:val="24"/>
          <w:szCs w:val="24"/>
        </w:rPr>
        <w:t xml:space="preserve">委托方</w:t>
      </w:r>
      <w:r>
        <w:rPr>
          <w:rFonts w:hint="eastAsia" w:ascii="宋体" w:hAnsi="宋体"/>
          <w:bCs/>
          <w:color w:val="000000"/>
          <w:sz w:val="24"/>
        </w:rPr>
        <w:t xml:space="preserve">）</w:t>
      </w:r>
      <w:r>
        <w:rPr>
          <w:rFonts w:hint="eastAsia" w:ascii="宋体" w:hAnsi="宋体"/>
          <w:bCs/>
          <w:color w:val="000000"/>
          <w:sz w:val="24"/>
          <w:u w:val="single"/>
        </w:rPr>
        <w:t xml:space="preserve">                  </w:t>
      </w:r>
      <w:r>
        <w:rPr>
          <w:rFonts w:hint="eastAsia" w:ascii="宋体" w:hAnsi="宋体"/>
          <w:bCs/>
          <w:color w:val="000000"/>
          <w:sz w:val="24"/>
        </w:rPr>
      </w:r>
      <w:r/>
    </w:p>
    <w:p>
      <w:pPr>
        <w:pStyle w:val="860"/>
        <w:ind w:firstLine="480"/>
        <w:spacing w:line="500" w:lineRule="exact"/>
        <w:rPr>
          <w:rFonts w:hint="eastAsia" w:ascii="宋体" w:hAnsi="宋体"/>
          <w:bCs/>
          <w:color w:val="000000"/>
          <w:sz w:val="24"/>
          <w:u w:val="single"/>
        </w:rPr>
      </w:pPr>
      <w:r>
        <w:rPr>
          <w:rFonts w:hint="eastAsia" w:ascii="宋体" w:hAnsi="宋体"/>
          <w:bCs/>
          <w:color w:val="000000"/>
          <w:sz w:val="24"/>
        </w:rPr>
        <w:t xml:space="preserve">乙方：（</w:t>
      </w:r>
      <w:r>
        <w:rPr>
          <w:rFonts w:hint="eastAsia" w:ascii="宋体" w:hAnsi="宋体" w:cs="宋体"/>
          <w:bCs/>
          <w:color w:val="000000"/>
          <w:sz w:val="24"/>
          <w:szCs w:val="24"/>
        </w:rPr>
        <w:t xml:space="preserve">承接方</w:t>
      </w:r>
      <w:r>
        <w:rPr>
          <w:rFonts w:hint="eastAsia" w:ascii="宋体" w:hAnsi="宋体"/>
          <w:bCs/>
          <w:color w:val="000000"/>
          <w:sz w:val="24"/>
        </w:rPr>
        <w:t xml:space="preserve">）</w:t>
      </w:r>
      <w:r>
        <w:rPr>
          <w:rFonts w:hint="eastAsia" w:ascii="宋体" w:hAnsi="宋体"/>
          <w:bCs/>
          <w:color w:val="000000"/>
          <w:sz w:val="24"/>
          <w:u w:val="single"/>
        </w:rPr>
        <w:t xml:space="preserve">                  </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甲乙双方根据</w:t>
      </w:r>
      <w:r>
        <w:rPr>
          <w:rFonts w:hint="eastAsia" w:ascii="宋体" w:hAnsi="宋体" w:cs="宋体"/>
          <w:color w:val="000000"/>
          <w:sz w:val="24"/>
          <w:szCs w:val="24"/>
          <w:u w:val="single"/>
        </w:rPr>
        <w:t xml:space="preserve">江苏省盐城技师学院环境工程学院化工分析与检验教学设备购置项目</w:t>
      </w:r>
      <w:r>
        <w:rPr>
          <w:rFonts w:hint="eastAsia" w:ascii="宋体" w:hAnsi="宋体"/>
          <w:bCs/>
          <w:color w:val="000000"/>
          <w:sz w:val="24"/>
        </w:rPr>
        <w:t xml:space="preserve">公开招标的结果，签署本合同。</w:t>
      </w:r>
      <w:r/>
    </w:p>
    <w:p>
      <w:pPr>
        <w:pStyle w:val="860"/>
        <w:ind w:firstLine="482"/>
        <w:spacing w:line="500" w:lineRule="exact"/>
        <w:rPr>
          <w:rFonts w:hint="eastAsia" w:ascii="宋体" w:hAnsi="宋体"/>
          <w:b/>
          <w:color w:val="000000"/>
          <w:sz w:val="24"/>
        </w:rPr>
      </w:pPr>
      <w:r>
        <w:rPr>
          <w:rFonts w:hint="eastAsia" w:ascii="宋体" w:hAnsi="宋体"/>
          <w:b/>
          <w:color w:val="000000"/>
          <w:sz w:val="24"/>
        </w:rPr>
        <w:t xml:space="preserve">一、采购标的</w:t>
      </w:r>
      <w:r/>
    </w:p>
    <w:p>
      <w:pPr>
        <w:pStyle w:val="860"/>
        <w:ind w:firstLine="480"/>
        <w:spacing w:line="500" w:lineRule="exact"/>
        <w:rPr>
          <w:rStyle w:val="930"/>
          <w:rFonts w:hint="eastAsia" w:ascii="宋体" w:hAnsi="宋体"/>
          <w:bCs/>
          <w:color w:val="000000"/>
          <w:sz w:val="24"/>
        </w:rPr>
      </w:pPr>
      <w:r>
        <w:rPr>
          <w:rStyle w:val="930"/>
          <w:rFonts w:ascii="宋体" w:hAnsi="宋体"/>
          <w:bCs/>
          <w:color w:val="000000"/>
          <w:sz w:val="24"/>
        </w:rPr>
        <w:t xml:space="preserve">1.1货物名称：</w:t>
      </w:r>
      <w:r>
        <w:rPr>
          <w:rStyle w:val="930"/>
          <w:rFonts w:hint="eastAsia" w:ascii="宋体" w:hAnsi="宋体"/>
          <w:bCs/>
          <w:color w:val="000000"/>
          <w:sz w:val="24"/>
        </w:rPr>
        <w:t xml:space="preserve">江苏省盐城技师学院环境工程学院化工分析与检验教学设备购置项目</w:t>
      </w:r>
      <w:r>
        <w:rPr>
          <w:rStyle w:val="930"/>
          <w:rFonts w:hint="eastAsia" w:ascii="宋体" w:hAnsi="宋体"/>
          <w:bCs/>
          <w:color w:val="000000"/>
          <w:sz w:val="24"/>
        </w:rPr>
      </w:r>
      <w:r/>
    </w:p>
    <w:p>
      <w:pPr>
        <w:pStyle w:val="860"/>
        <w:ind w:firstLine="480"/>
        <w:spacing w:line="500" w:lineRule="exact"/>
        <w:rPr>
          <w:rStyle w:val="930"/>
          <w:rFonts w:ascii="宋体" w:hAnsi="宋体"/>
          <w:bCs/>
          <w:color w:val="000000"/>
          <w:sz w:val="24"/>
        </w:rPr>
      </w:pPr>
      <w:r>
        <w:rPr>
          <w:rStyle w:val="930"/>
          <w:rFonts w:ascii="宋体" w:hAnsi="宋体"/>
          <w:bCs/>
          <w:color w:val="000000"/>
          <w:sz w:val="24"/>
        </w:rPr>
        <w:t xml:space="preserve">1.2型号规格：详按</w:t>
      </w:r>
      <w:r>
        <w:rPr>
          <w:rStyle w:val="930"/>
          <w:rFonts w:hint="eastAsia" w:ascii="宋体" w:hAnsi="宋体"/>
          <w:bCs/>
          <w:color w:val="000000"/>
          <w:sz w:val="24"/>
        </w:rPr>
        <w:t xml:space="preserve">招标文件</w:t>
      </w:r>
      <w:r>
        <w:rPr>
          <w:rStyle w:val="930"/>
          <w:rFonts w:ascii="宋体" w:hAnsi="宋体"/>
          <w:bCs/>
          <w:color w:val="000000"/>
          <w:sz w:val="24"/>
        </w:rPr>
        <w:t xml:space="preserve">要求</w:t>
      </w:r>
      <w:r/>
    </w:p>
    <w:p>
      <w:pPr>
        <w:pStyle w:val="860"/>
        <w:ind w:firstLine="480"/>
        <w:spacing w:line="500" w:lineRule="exact"/>
        <w:rPr>
          <w:rStyle w:val="930"/>
          <w:rFonts w:ascii="宋体" w:hAnsi="宋体"/>
          <w:bCs/>
          <w:color w:val="000000"/>
          <w:sz w:val="24"/>
        </w:rPr>
      </w:pPr>
      <w:r>
        <w:rPr>
          <w:rStyle w:val="930"/>
          <w:rFonts w:ascii="宋体" w:hAnsi="宋体"/>
          <w:bCs/>
          <w:color w:val="000000"/>
          <w:sz w:val="24"/>
        </w:rPr>
        <w:t xml:space="preserve">1.3数量（单位）：详按</w:t>
      </w:r>
      <w:r>
        <w:rPr>
          <w:rStyle w:val="930"/>
          <w:rFonts w:hint="eastAsia" w:ascii="宋体" w:hAnsi="宋体"/>
          <w:bCs/>
          <w:color w:val="000000"/>
          <w:sz w:val="24"/>
        </w:rPr>
        <w:t xml:space="preserve">招标文件</w:t>
      </w:r>
      <w:r>
        <w:rPr>
          <w:rStyle w:val="930"/>
          <w:rFonts w:ascii="宋体" w:hAnsi="宋体"/>
          <w:bCs/>
          <w:color w:val="000000"/>
          <w:sz w:val="24"/>
        </w:rPr>
        <w:t xml:space="preserve">要求</w:t>
      </w:r>
      <w:r/>
    </w:p>
    <w:p>
      <w:pPr>
        <w:pStyle w:val="860"/>
        <w:ind w:firstLine="482"/>
        <w:spacing w:line="500" w:lineRule="exact"/>
        <w:rPr>
          <w:rFonts w:hint="eastAsia" w:ascii="宋体" w:hAnsi="宋体"/>
          <w:b/>
          <w:color w:val="000000"/>
          <w:sz w:val="24"/>
        </w:rPr>
      </w:pPr>
      <w:r>
        <w:rPr>
          <w:rFonts w:hint="eastAsia" w:ascii="宋体" w:hAnsi="宋体"/>
          <w:b/>
          <w:color w:val="000000"/>
          <w:sz w:val="24"/>
        </w:rPr>
        <w:t xml:space="preserve">二、合同金额</w:t>
      </w:r>
      <w:r/>
    </w:p>
    <w:p>
      <w:pPr>
        <w:pStyle w:val="860"/>
        <w:ind w:firstLine="480"/>
        <w:spacing w:line="500" w:lineRule="exact"/>
        <w:rPr>
          <w:rFonts w:hint="eastAsia" w:ascii="宋体" w:hAnsi="宋体"/>
          <w:color w:val="000000"/>
          <w:sz w:val="24"/>
        </w:rPr>
      </w:pPr>
      <w:r>
        <w:rPr>
          <w:rFonts w:hint="eastAsia" w:ascii="宋体" w:hAnsi="宋体"/>
          <w:bCs/>
          <w:color w:val="000000"/>
          <w:sz w:val="24"/>
        </w:rPr>
        <w:t xml:space="preserve">本合同金额为（大写）：________元（_______________元）人民币或其他币种。</w:t>
      </w:r>
      <w:r>
        <w:rPr>
          <w:rFonts w:hint="eastAsia" w:ascii="宋体" w:hAnsi="宋体"/>
          <w:color w:val="000000"/>
          <w:sz w:val="24"/>
        </w:rPr>
      </w:r>
      <w:r/>
    </w:p>
    <w:p>
      <w:pPr>
        <w:pStyle w:val="860"/>
        <w:ind w:firstLine="480"/>
        <w:spacing w:line="500" w:lineRule="exact"/>
        <w:rPr>
          <w:rFonts w:hint="eastAsia" w:ascii="宋体" w:hAnsi="宋体"/>
          <w:color w:val="000000"/>
          <w:sz w:val="24"/>
        </w:rPr>
      </w:pPr>
      <w:r>
        <w:rPr>
          <w:rFonts w:hint="eastAsia" w:ascii="宋体" w:hAnsi="宋体"/>
          <w:color w:val="000000"/>
          <w:sz w:val="24"/>
        </w:rPr>
        <w:t xml:space="preserve">本合同价款包含所有乙方提供合同约定服务的报酬及乙方提供合同中服务所支出的必要费用，甲方在上述合同价款之外不再向乙方支付其他任何费用。</w:t>
      </w:r>
      <w:r/>
    </w:p>
    <w:p>
      <w:pPr>
        <w:pStyle w:val="860"/>
        <w:ind w:firstLine="482"/>
        <w:spacing w:line="500" w:lineRule="exact"/>
        <w:rPr>
          <w:rFonts w:hint="eastAsia" w:ascii="宋体" w:hAnsi="宋体"/>
          <w:b/>
          <w:color w:val="000000"/>
          <w:sz w:val="24"/>
        </w:rPr>
      </w:pPr>
      <w:r>
        <w:rPr>
          <w:rFonts w:hint="eastAsia" w:ascii="宋体" w:hAnsi="宋体"/>
          <w:b/>
          <w:color w:val="000000"/>
          <w:sz w:val="24"/>
        </w:rPr>
        <w:t xml:space="preserve">三、技术资料</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3.1乙方应按招标文件规定的时间向甲方提供有关技术资料。</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pStyle w:val="860"/>
        <w:ind w:firstLine="482"/>
        <w:spacing w:line="500" w:lineRule="exact"/>
        <w:rPr>
          <w:rFonts w:hint="eastAsia" w:ascii="宋体" w:hAnsi="宋体"/>
          <w:b/>
          <w:color w:val="000000"/>
          <w:sz w:val="24"/>
        </w:rPr>
      </w:pPr>
      <w:r>
        <w:rPr>
          <w:rFonts w:hint="eastAsia" w:ascii="宋体" w:hAnsi="宋体"/>
          <w:b/>
          <w:color w:val="000000"/>
          <w:sz w:val="24"/>
        </w:rPr>
        <w:t xml:space="preserve">四、知识产权</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乙方应保证甲方在使用、接受本合同货物或其任何一部分时不受第三方提出侵犯其专利权、版权、商标权和工业设计权等知识产权的起诉。一旦出现侵权，由乙方负全部责任。</w:t>
      </w:r>
      <w:r/>
    </w:p>
    <w:p>
      <w:pPr>
        <w:pStyle w:val="860"/>
        <w:ind w:firstLine="482"/>
        <w:spacing w:line="500" w:lineRule="exact"/>
        <w:rPr>
          <w:rStyle w:val="930"/>
          <w:rFonts w:ascii="宋体" w:hAnsi="宋体"/>
          <w:b/>
          <w:color w:val="000000"/>
          <w:sz w:val="24"/>
        </w:rPr>
      </w:pPr>
      <w:r>
        <w:rPr>
          <w:rStyle w:val="930"/>
          <w:rFonts w:ascii="宋体" w:hAnsi="宋体"/>
          <w:b/>
          <w:color w:val="000000"/>
          <w:sz w:val="24"/>
        </w:rPr>
        <w:t xml:space="preserve">五、产权担保</w:t>
      </w:r>
      <w:r/>
    </w:p>
    <w:p>
      <w:pPr>
        <w:pStyle w:val="860"/>
        <w:ind w:firstLine="480"/>
        <w:spacing w:line="500" w:lineRule="exact"/>
        <w:rPr>
          <w:rStyle w:val="930"/>
          <w:rFonts w:hint="eastAsia" w:ascii="宋体" w:hAnsi="宋体"/>
          <w:bCs/>
          <w:color w:val="000000"/>
          <w:sz w:val="24"/>
          <w:lang w:val="zh-CN"/>
        </w:rPr>
      </w:pPr>
      <w:r>
        <w:rPr>
          <w:rStyle w:val="930"/>
          <w:rFonts w:hint="eastAsia" w:ascii="宋体" w:hAnsi="宋体"/>
          <w:bCs/>
          <w:color w:val="000000"/>
          <w:sz w:val="24"/>
          <w:lang w:val="zh-CN"/>
        </w:rPr>
        <w:t xml:space="preserve">乙方保证所交付的货物的所有权完全属于乙方且无任何抵押、查封等产权瑕疵。</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六、履约保证金</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6.1乙方交纳人民币_________元作为本合同的履约保证金。</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（备注：</w:t>
      </w:r>
      <w:bookmarkStart w:id="178" w:name="OLE_LINK3"/>
      <w:r>
        <w:rPr>
          <w:rFonts w:hint="eastAsia" w:ascii="宋体" w:hAnsi="宋体"/>
          <w:bCs/>
          <w:color w:val="000000"/>
          <w:sz w:val="24"/>
          <w:lang w:val="zh-CN"/>
        </w:rPr>
        <w:t xml:space="preserve">履约保证金为</w:t>
      </w:r>
      <w:r>
        <w:rPr>
          <w:rFonts w:hint="eastAsia" w:ascii="宋体" w:hAnsi="宋体"/>
          <w:bCs/>
          <w:color w:val="000000"/>
          <w:sz w:val="24"/>
        </w:rPr>
        <w:t xml:space="preserve">合同金额的10%，采购人应当对AA评级及以上政府采购供应商（需提供信用管理部门备案的第三方信用报告）降低5%履约保证金缴纳比例。</w:t>
      </w:r>
      <w:bookmarkEnd w:id="178"/>
      <w:r>
        <w:rPr>
          <w:rFonts w:hint="eastAsia" w:ascii="宋体" w:hAnsi="宋体"/>
          <w:bCs/>
          <w:color w:val="000000"/>
          <w:sz w:val="24"/>
        </w:rPr>
        <w:t xml:space="preserve">）</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2确需收取履约保证金的，</w:t>
      </w:r>
      <w:r>
        <w:rPr>
          <w:rFonts w:hint="eastAsia" w:ascii="宋体" w:hAnsi="宋体"/>
          <w:bCs/>
          <w:color w:val="000000"/>
          <w:sz w:val="24"/>
          <w:lang w:val="zh-CN"/>
        </w:rPr>
        <w:t xml:space="preserve">履约保证金的缴纳形式：</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rPr>
        <w:t xml:space="preserve">6.2.1</w:t>
      </w:r>
      <w:r>
        <w:rPr>
          <w:rFonts w:hint="eastAsia" w:ascii="宋体" w:hAnsi="宋体"/>
          <w:bCs/>
          <w:color w:val="000000"/>
          <w:sz w:val="24"/>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6.2.2 如以履约保函（保险）形式缴纳履约保证金，供应商可通过政府采购电子履约保函（保险）平台（www.jsdzbh.com）在线申请履约保函（保险）。</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3</w:t>
      </w:r>
      <w:r>
        <w:rPr>
          <w:rFonts w:hint="eastAsia" w:ascii="宋体" w:hAnsi="宋体"/>
          <w:bCs/>
          <w:color w:val="000000"/>
          <w:sz w:val="24"/>
          <w:lang w:val="zh-CN"/>
        </w:rPr>
        <w:t xml:space="preserve">合同履行结束后，甲方应及时退还交纳的履约保证金。</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履约保证金的退还：</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.1方式：无息退还至投标人缴纳履约保证金的账户。如为保函，在到期时自行失效。</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.2时间：验收合格且采购人收到发票后30日内。</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.3条件：按合同要求全部履约完成并经采购人验收合格，且采购人收到中标人出具的发票。</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.4不予退还情形：</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除不可抗力情况外，投标人出现下列情形之一的，其履约保证金，招标人将视情节决定不予退还或部分不予退还。</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（1）中标人无正当理由拒绝签订合同的，或者在签订合同时向采购人提出附加条件或者更改合同实质性内容要求的；</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（2）中标人不履行与采购人订立的合同的；</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（3）中标人所供货物或服务不符合招标文件规定要求的；</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（4）中标人采取欺骗、弄虚作假方式投标的或与其它投标人串通投标的；</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（5）中标人将合同内容转包、违法分包的；</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（6）中标人故意捏造事实或伪造证明材料，进行虚假恶意投诉或反映的。</w:t>
      </w:r>
      <w:r/>
    </w:p>
    <w:p>
      <w:pPr>
        <w:pStyle w:val="860"/>
        <w:ind w:firstLine="480"/>
        <w:spacing w:line="500" w:lineRule="exact"/>
        <w:rPr>
          <w:rFonts w:hint="eastAsia"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0"/>
        <w:ind w:firstLine="482"/>
        <w:spacing w:line="500" w:lineRule="exact"/>
        <w:rPr>
          <w:rStyle w:val="930"/>
          <w:rFonts w:ascii="宋体" w:hAnsi="宋体"/>
          <w:b/>
          <w:color w:val="000000"/>
          <w:sz w:val="24"/>
          <w:lang w:val="zh-CN"/>
        </w:rPr>
      </w:pPr>
      <w:r>
        <w:rPr>
          <w:rStyle w:val="930"/>
          <w:rFonts w:ascii="宋体" w:hAnsi="宋体"/>
          <w:b/>
          <w:color w:val="000000"/>
          <w:sz w:val="24"/>
        </w:rPr>
        <w:t xml:space="preserve">七、</w:t>
      </w:r>
      <w:r>
        <w:rPr>
          <w:rStyle w:val="930"/>
          <w:rFonts w:ascii="宋体" w:hAnsi="宋体"/>
          <w:b/>
          <w:color w:val="000000"/>
          <w:sz w:val="24"/>
          <w:lang w:val="zh-CN"/>
        </w:rPr>
        <w:t xml:space="preserve">转包或分包</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7.1本合同范围的货物，应由乙方直接供应，不得转让他人供应；</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7.2 除非得到甲方的书面同意，乙方不得部分分包给他人供应。</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7.3如有转让和未经甲方同意的分包行为，甲方有权给予终止合同。</w:t>
      </w:r>
      <w:r/>
    </w:p>
    <w:p>
      <w:pPr>
        <w:pStyle w:val="860"/>
        <w:ind w:firstLine="482"/>
        <w:spacing w:line="500" w:lineRule="exact"/>
        <w:rPr>
          <w:rStyle w:val="930"/>
          <w:color w:val="000000"/>
        </w:rPr>
      </w:pPr>
      <w:r>
        <w:rPr>
          <w:rStyle w:val="930"/>
          <w:rFonts w:ascii="宋体" w:hAnsi="宋体"/>
          <w:b/>
          <w:color w:val="000000"/>
          <w:sz w:val="24"/>
          <w:lang w:val="zh-CN"/>
        </w:rPr>
        <w:t xml:space="preserve">八、</w:t>
      </w:r>
      <w:r>
        <w:rPr>
          <w:rStyle w:val="930"/>
          <w:rFonts w:hint="eastAsia" w:ascii="宋体" w:hAnsi="宋体"/>
          <w:b/>
          <w:color w:val="000000"/>
          <w:sz w:val="24"/>
        </w:rPr>
        <w:t xml:space="preserve">合同款</w:t>
      </w:r>
      <w:r>
        <w:rPr>
          <w:rStyle w:val="930"/>
          <w:rFonts w:ascii="宋体" w:hAnsi="宋体"/>
          <w:b/>
          <w:color w:val="000000"/>
          <w:sz w:val="24"/>
          <w:lang w:val="zh-CN"/>
        </w:rPr>
        <w:t xml:space="preserve">支付</w:t>
      </w:r>
      <w:r>
        <w:rPr>
          <w:rStyle w:val="930"/>
          <w:color w:val="000000"/>
        </w:rPr>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rPr>
        <w:t xml:space="preserve">8</w:t>
      </w:r>
      <w:r>
        <w:rPr>
          <w:rStyle w:val="930"/>
          <w:rFonts w:hint="eastAsia" w:ascii="宋体" w:hAnsi="宋体"/>
          <w:bCs/>
          <w:color w:val="000000"/>
          <w:sz w:val="24"/>
        </w:rPr>
        <w:t xml:space="preserve">.1</w:t>
      </w:r>
      <w:r>
        <w:rPr>
          <w:rStyle w:val="930"/>
          <w:rFonts w:hint="eastAsia" w:ascii="宋体" w:hAnsi="宋体"/>
          <w:bCs/>
          <w:color w:val="000000"/>
          <w:sz w:val="24"/>
          <w:lang w:val="zh-CN"/>
        </w:rPr>
        <w:t xml:space="preserve">合同款项的支付方式及进度安排：</w:t>
      </w:r>
      <w:r>
        <w:rPr>
          <w:rStyle w:val="930"/>
          <w:rFonts w:ascii="宋体" w:hAnsi="宋体"/>
          <w:bCs/>
          <w:color w:val="000000"/>
          <w:sz w:val="24"/>
          <w:lang w:val="zh-CN"/>
        </w:rPr>
      </w:r>
      <w:r/>
    </w:p>
    <w:p>
      <w:pPr>
        <w:pStyle w:val="860"/>
        <w:ind w:firstLine="480"/>
        <w:spacing w:line="500" w:lineRule="exact"/>
        <w:rPr>
          <w:rStyle w:val="930"/>
          <w:rFonts w:hint="eastAsia" w:ascii="宋体" w:hAnsi="宋体"/>
          <w:bCs/>
          <w:color w:val="000000"/>
          <w:sz w:val="24"/>
          <w:lang w:val="zh-CN"/>
        </w:rPr>
      </w:pPr>
      <w:r>
        <w:rPr>
          <w:rStyle w:val="930"/>
          <w:rFonts w:ascii="宋体" w:hAnsi="宋体"/>
          <w:bCs/>
          <w:color w:val="000000"/>
          <w:sz w:val="24"/>
        </w:rPr>
        <w:t xml:space="preserve">8</w:t>
      </w:r>
      <w:r>
        <w:rPr>
          <w:rStyle w:val="930"/>
          <w:rFonts w:hint="eastAsia" w:ascii="宋体" w:hAnsi="宋体"/>
          <w:bCs/>
          <w:color w:val="000000"/>
          <w:sz w:val="24"/>
        </w:rPr>
        <w:t xml:space="preserve">.1.1</w:t>
      </w:r>
      <w:r>
        <w:rPr>
          <w:rStyle w:val="930"/>
          <w:rFonts w:hint="eastAsia" w:ascii="宋体" w:hAnsi="宋体"/>
          <w:bCs/>
          <w:color w:val="000000"/>
          <w:sz w:val="24"/>
          <w:lang w:val="zh-CN"/>
        </w:rPr>
        <w:t xml:space="preserve">预付款支付时间：自合同签订生效之日起，收到乙方发票10个工作日内，预付款支付比例：</w:t>
      </w:r>
      <w:r>
        <w:rPr>
          <w:rStyle w:val="930"/>
          <w:rFonts w:hint="eastAsia" w:ascii="宋体" w:hAnsi="宋体"/>
          <w:bCs/>
          <w:color w:val="000000"/>
          <w:sz w:val="24"/>
          <w:u w:val="single"/>
          <w:lang w:val="zh-CN"/>
        </w:rPr>
        <w:t xml:space="preserve">合同金额的30%</w:t>
      </w:r>
      <w:r>
        <w:rPr>
          <w:rStyle w:val="930"/>
          <w:rFonts w:hint="eastAsia" w:ascii="宋体" w:hAnsi="宋体"/>
          <w:bCs/>
          <w:color w:val="000000"/>
          <w:sz w:val="24"/>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Style w:val="930"/>
          <w:rFonts w:hint="eastAsia" w:ascii="宋体" w:hAnsi="宋体"/>
          <w:bCs/>
          <w:color w:val="000000"/>
          <w:sz w:val="24"/>
          <w:lang w:val="zh-CN"/>
        </w:rPr>
        <w:t xml:space="preserve">）</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rPr>
        <w:t xml:space="preserve">8</w:t>
      </w:r>
      <w:r>
        <w:rPr>
          <w:rStyle w:val="930"/>
          <w:rFonts w:hint="eastAsia" w:ascii="宋体" w:hAnsi="宋体"/>
          <w:bCs/>
          <w:color w:val="000000"/>
          <w:sz w:val="24"/>
        </w:rPr>
        <w:t xml:space="preserve">.1.2</w:t>
      </w:r>
      <w:r>
        <w:rPr>
          <w:rStyle w:val="930"/>
          <w:rFonts w:hint="eastAsia" w:ascii="宋体" w:hAnsi="宋体"/>
          <w:bCs/>
          <w:color w:val="000000"/>
          <w:sz w:val="24"/>
          <w:lang w:val="zh-CN"/>
        </w:rPr>
        <w:t xml:space="preserve">尾款支付时间：产品验收通过,采购人收到发票后10个工作日内，尾款支付比例：</w:t>
      </w:r>
      <w:r>
        <w:rPr>
          <w:rStyle w:val="930"/>
          <w:rFonts w:hint="eastAsia" w:ascii="宋体" w:hAnsi="宋体"/>
          <w:bCs/>
          <w:color w:val="000000"/>
          <w:sz w:val="24"/>
          <w:u w:val="single"/>
          <w:lang w:val="zh-CN"/>
        </w:rPr>
        <w:t xml:space="preserve">合同金额的70%</w:t>
      </w:r>
      <w:r>
        <w:rPr>
          <w:rStyle w:val="930"/>
          <w:rFonts w:hint="eastAsia" w:ascii="宋体" w:hAnsi="宋体"/>
          <w:bCs/>
          <w:color w:val="000000"/>
          <w:sz w:val="24"/>
          <w:lang w:val="zh-CN"/>
        </w:rPr>
        <w:t xml:space="preserve">。</w:t>
      </w:r>
      <w:r>
        <w:rPr>
          <w:rStyle w:val="930"/>
          <w:rFonts w:ascii="宋体" w:hAnsi="宋体"/>
          <w:bCs/>
          <w:color w:val="000000"/>
          <w:sz w:val="24"/>
          <w:lang w:val="zh-CN"/>
        </w:rPr>
      </w:r>
      <w:r/>
    </w:p>
    <w:p>
      <w:pPr>
        <w:pStyle w:val="860"/>
        <w:ind w:firstLine="482"/>
        <w:spacing w:line="500" w:lineRule="exact"/>
        <w:rPr>
          <w:rStyle w:val="930"/>
          <w:rFonts w:ascii="宋体" w:hAnsi="宋体"/>
          <w:b/>
          <w:color w:val="000000"/>
          <w:sz w:val="24"/>
          <w:lang w:val="zh-CN"/>
        </w:rPr>
      </w:pPr>
      <w:r>
        <w:rPr>
          <w:rStyle w:val="930"/>
          <w:rFonts w:ascii="宋体" w:hAnsi="宋体"/>
          <w:b/>
          <w:color w:val="000000"/>
          <w:sz w:val="24"/>
        </w:rPr>
        <w:t xml:space="preserve">十一、</w:t>
      </w:r>
      <w:r>
        <w:rPr>
          <w:rStyle w:val="930"/>
          <w:rFonts w:ascii="宋体" w:hAnsi="宋体"/>
          <w:b/>
          <w:color w:val="000000"/>
          <w:sz w:val="24"/>
          <w:lang w:val="zh-CN"/>
        </w:rPr>
        <w:t xml:space="preserve">税费</w:t>
      </w:r>
      <w:r/>
    </w:p>
    <w:p>
      <w:pPr>
        <w:pStyle w:val="860"/>
        <w:ind w:firstLine="480"/>
        <w:spacing w:line="500" w:lineRule="exact"/>
        <w:rPr>
          <w:rStyle w:val="930"/>
          <w:rFonts w:ascii="宋体" w:hAnsi="宋体"/>
          <w:bCs/>
          <w:color w:val="000000"/>
          <w:sz w:val="24"/>
        </w:rPr>
      </w:pPr>
      <w:r>
        <w:rPr>
          <w:rStyle w:val="930"/>
          <w:rFonts w:ascii="宋体" w:hAnsi="宋体"/>
          <w:bCs/>
          <w:color w:val="000000"/>
          <w:sz w:val="24"/>
        </w:rPr>
        <w:t xml:space="preserve">本合同执行中相关的一切税费均由乙方负担。</w:t>
      </w:r>
      <w:r/>
    </w:p>
    <w:p>
      <w:pPr>
        <w:pStyle w:val="860"/>
        <w:ind w:firstLine="482"/>
        <w:spacing w:line="500" w:lineRule="exact"/>
        <w:rPr>
          <w:rStyle w:val="930"/>
          <w:rFonts w:ascii="宋体" w:hAnsi="宋体"/>
          <w:b/>
          <w:color w:val="000000"/>
          <w:sz w:val="24"/>
        </w:rPr>
      </w:pPr>
      <w:r>
        <w:rPr>
          <w:rStyle w:val="930"/>
          <w:rFonts w:ascii="宋体" w:hAnsi="宋体"/>
          <w:b/>
          <w:color w:val="000000"/>
          <w:sz w:val="24"/>
        </w:rPr>
        <w:t xml:space="preserve">十二、质量保证及售后服务</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12.1乙方应按招标文件规定的货物性能、技术要求、质量标准向甲方提供未经使用的全新产品。</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12.2乙方提供的货物在质保期内因货物本身的质量问题发生故障，乙方应负责免费更换。对达不到技术要求者，根据实际情况，经双方协商，可按以下办法处理：</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w:t>
      </w:r>
      <w:r>
        <w:rPr>
          <w:rStyle w:val="930"/>
          <w:rFonts w:ascii="宋体" w:hAnsi="宋体"/>
          <w:bCs/>
          <w:color w:val="000000"/>
          <w:sz w:val="24"/>
        </w:rPr>
        <w:t xml:space="preserve">1</w:t>
      </w:r>
      <w:r>
        <w:rPr>
          <w:rStyle w:val="930"/>
          <w:rFonts w:ascii="宋体" w:hAnsi="宋体"/>
          <w:bCs/>
          <w:color w:val="000000"/>
          <w:sz w:val="24"/>
          <w:lang w:val="zh-CN"/>
        </w:rPr>
        <w:t xml:space="preserve">）更换：由乙方承担所发生的全部费用。</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w:t>
      </w:r>
      <w:r>
        <w:rPr>
          <w:rStyle w:val="930"/>
          <w:rFonts w:ascii="宋体" w:hAnsi="宋体"/>
          <w:bCs/>
          <w:color w:val="000000"/>
          <w:sz w:val="24"/>
        </w:rPr>
        <w:t xml:space="preserve">2</w:t>
      </w:r>
      <w:r>
        <w:rPr>
          <w:rStyle w:val="930"/>
          <w:rFonts w:ascii="宋体" w:hAnsi="宋体"/>
          <w:bCs/>
          <w:color w:val="000000"/>
          <w:sz w:val="24"/>
          <w:lang w:val="zh-CN"/>
        </w:rPr>
        <w:t xml:space="preserve">）贬值处理：由甲乙双方合议定价。</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w:t>
      </w:r>
      <w:r>
        <w:rPr>
          <w:rStyle w:val="930"/>
          <w:rFonts w:ascii="宋体" w:hAnsi="宋体"/>
          <w:bCs/>
          <w:color w:val="000000"/>
          <w:sz w:val="24"/>
        </w:rPr>
        <w:t xml:space="preserve">3</w:t>
      </w:r>
      <w:r>
        <w:rPr>
          <w:rStyle w:val="930"/>
          <w:rFonts w:ascii="宋体" w:hAnsi="宋体"/>
          <w:bCs/>
          <w:color w:val="000000"/>
          <w:sz w:val="24"/>
          <w:lang w:val="zh-CN"/>
        </w:rPr>
        <w:t xml:space="preserve">）退货处理：乙方应退还甲方支付的合同款，同时应承担该货物的直接费用（运输、保险、检验、货款利息及银行手续费等）。</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12.3如在使用过程中发生质量问题，乙方在接到甲方通知后在</w:t>
      </w:r>
      <w:r>
        <w:rPr>
          <w:rStyle w:val="930"/>
          <w:rFonts w:hint="eastAsia" w:ascii="宋体" w:hAnsi="宋体"/>
          <w:bCs/>
          <w:color w:val="000000"/>
          <w:sz w:val="24"/>
        </w:rPr>
        <w:t xml:space="preserve">24</w:t>
      </w:r>
      <w:r>
        <w:rPr>
          <w:rStyle w:val="930"/>
          <w:rFonts w:ascii="宋体" w:hAnsi="宋体"/>
          <w:bCs/>
          <w:color w:val="000000"/>
          <w:sz w:val="24"/>
          <w:lang w:val="zh-CN"/>
        </w:rPr>
        <w:t xml:space="preserve">小时内到达甲方现场。</w:t>
      </w:r>
      <w:r/>
    </w:p>
    <w:p>
      <w:pPr>
        <w:pStyle w:val="860"/>
        <w:ind w:firstLine="480"/>
        <w:spacing w:line="500" w:lineRule="exact"/>
        <w:rPr>
          <w:rStyle w:val="930"/>
          <w:rFonts w:hint="eastAsia" w:ascii="宋体" w:hAnsi="宋体"/>
          <w:bCs/>
          <w:color w:val="000000"/>
          <w:sz w:val="24"/>
        </w:rPr>
      </w:pPr>
      <w:r>
        <w:rPr>
          <w:rStyle w:val="930"/>
          <w:rFonts w:ascii="宋体" w:hAnsi="宋体"/>
          <w:bCs/>
          <w:color w:val="000000"/>
          <w:sz w:val="24"/>
          <w:lang w:val="zh-CN"/>
        </w:rPr>
        <w:t xml:space="preserve">12.4在质保期内，乙方应对货物出现的质量及安全问题负责处理解决并承担一切费</w:t>
      </w:r>
      <w:r>
        <w:rPr>
          <w:rStyle w:val="930"/>
          <w:rFonts w:hint="eastAsia" w:ascii="宋体" w:hAnsi="宋体"/>
          <w:bCs/>
          <w:color w:val="000000"/>
          <w:sz w:val="24"/>
        </w:rPr>
        <w:t xml:space="preserve">用。</w:t>
      </w:r>
      <w:r/>
    </w:p>
    <w:p>
      <w:pPr>
        <w:pStyle w:val="860"/>
        <w:ind w:firstLine="480"/>
        <w:spacing w:line="500" w:lineRule="exact"/>
        <w:rPr>
          <w:color w:val="000000"/>
          <w:lang w:val="zh-CN"/>
        </w:rPr>
      </w:pPr>
      <w:r>
        <w:rPr>
          <w:rStyle w:val="930"/>
          <w:rFonts w:ascii="宋体" w:hAnsi="宋体"/>
          <w:bCs/>
          <w:color w:val="000000"/>
          <w:sz w:val="24"/>
          <w:lang w:val="zh-CN"/>
        </w:rPr>
        <w:t xml:space="preserve">12.5</w:t>
      </w:r>
      <w:r>
        <w:rPr>
          <w:rStyle w:val="930"/>
          <w:rFonts w:hint="eastAsia" w:ascii="宋体" w:hAnsi="宋体"/>
          <w:bCs/>
          <w:color w:val="000000"/>
          <w:sz w:val="24"/>
          <w:lang w:val="zh-CN"/>
        </w:rPr>
        <w:t xml:space="preserve">上述的货物免费保修期为</w:t>
      </w:r>
      <w:r>
        <w:rPr>
          <w:rStyle w:val="930"/>
          <w:rFonts w:hint="eastAsia" w:ascii="宋体" w:hAnsi="宋体"/>
          <w:bCs/>
          <w:color w:val="000000"/>
          <w:sz w:val="24"/>
          <w:u w:val="single"/>
        </w:rPr>
        <w:t xml:space="preserve"> 3 </w:t>
      </w:r>
      <w:r>
        <w:rPr>
          <w:rStyle w:val="930"/>
          <w:rFonts w:hint="eastAsia" w:ascii="宋体" w:hAnsi="宋体"/>
          <w:bCs/>
          <w:color w:val="000000"/>
          <w:sz w:val="24"/>
          <w:lang w:val="zh-CN"/>
        </w:rPr>
        <w:t xml:space="preserve">年，因人为因素出现的故障不在免费保修范围内。超过保修期的机器设备，终生维修，维修时只收部件成本费。</w:t>
      </w:r>
      <w:r>
        <w:rPr>
          <w:color w:val="000000"/>
          <w:lang w:val="zh-CN"/>
        </w:rPr>
      </w:r>
      <w:r/>
    </w:p>
    <w:p>
      <w:pPr>
        <w:pStyle w:val="860"/>
        <w:ind w:firstLine="482"/>
        <w:spacing w:line="500" w:lineRule="exact"/>
        <w:rPr>
          <w:rStyle w:val="930"/>
          <w:rFonts w:ascii="宋体" w:hAnsi="宋体"/>
          <w:b/>
          <w:color w:val="000000"/>
          <w:sz w:val="24"/>
          <w:lang w:val="zh-CN"/>
        </w:rPr>
      </w:pPr>
      <w:r>
        <w:rPr>
          <w:rStyle w:val="930"/>
          <w:rFonts w:ascii="宋体" w:hAnsi="宋体"/>
          <w:b/>
          <w:color w:val="000000"/>
          <w:sz w:val="24"/>
          <w:lang w:val="zh-CN"/>
        </w:rPr>
        <w:t xml:space="preserve">十三、调试和验收</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13.1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13.2乙方交货前应对产品作出全面检查和对验收文件进行整理，并列出清单，作为甲方收货验收和使用的技术条件依据，检验的结果应随货物交甲方。</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13.3甲方对乙方提供的货物在使用前进行调试时，乙方需负责安装并培训甲方的使用操作人员，并协助甲方一起调试，直到符合技术要求，甲方才做最终验收。</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13.4对技术复杂的货物，甲方可请国家认可的专业检测机构参与初步验收及最终验收，并由其出具质量检测报告。</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13.5验收时乙方必须在现场，验收完毕后作出验收结果报告；验收费用由甲乙双方协商解决。</w:t>
      </w:r>
      <w:r/>
    </w:p>
    <w:p>
      <w:pPr>
        <w:pStyle w:val="860"/>
        <w:ind w:firstLine="482"/>
        <w:spacing w:line="500" w:lineRule="exact"/>
        <w:rPr>
          <w:rStyle w:val="930"/>
          <w:rFonts w:ascii="宋体" w:hAnsi="宋体"/>
          <w:b/>
          <w:color w:val="000000"/>
          <w:sz w:val="24"/>
          <w:lang w:val="zh-CN"/>
        </w:rPr>
      </w:pPr>
      <w:r>
        <w:rPr>
          <w:rStyle w:val="930"/>
          <w:rFonts w:ascii="宋体" w:hAnsi="宋体"/>
          <w:b/>
          <w:color w:val="000000"/>
          <w:sz w:val="24"/>
          <w:lang w:val="zh-CN"/>
        </w:rPr>
        <w:t xml:space="preserve">十四、货物包装、发运及运输</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14.1乙方应在货物发运前对其进行满足运输距离、防潮、防震、防锈和防破损装卸等要求包装，以保证货物安全运达甲方指定地点。</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14.2使用说明书、质量检验证明书、随配附件和工具以及清单一并附于货物内。</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14.3乙方在货物发运手续办理完毕后24小时内或货到甲方48小时前通知甲方，以准备接货。</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14.4货物在交付甲方前发生的风险均由乙方负责。</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14.5货物在规定的交付期限内由乙方送达甲方指定的地点视为交付，乙方同时需通知甲方货物已送达。</w:t>
      </w:r>
      <w:r/>
    </w:p>
    <w:p>
      <w:pPr>
        <w:pStyle w:val="860"/>
        <w:ind w:firstLine="482"/>
        <w:spacing w:line="500" w:lineRule="exact"/>
        <w:rPr>
          <w:rStyle w:val="930"/>
          <w:rFonts w:ascii="宋体" w:hAnsi="宋体"/>
          <w:b/>
          <w:color w:val="000000"/>
          <w:sz w:val="24"/>
          <w:lang w:val="zh-CN"/>
        </w:rPr>
      </w:pPr>
      <w:r>
        <w:rPr>
          <w:rStyle w:val="930"/>
          <w:rFonts w:ascii="宋体" w:hAnsi="宋体"/>
          <w:b/>
          <w:color w:val="000000"/>
          <w:sz w:val="24"/>
          <w:lang w:val="zh-CN"/>
        </w:rPr>
        <w:t xml:space="preserve">十五、违约责任</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15.1甲方无正当理由拒收货物的，甲方向乙方偿付拒收货款总值的百分之五违约金。</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15.2甲方无故逾期验收和办理货款支付手续的，甲方应按逾期付款总额每日万分之五向乙方支付违约金。</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15.4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60"/>
        <w:ind w:firstLine="482"/>
        <w:spacing w:line="500" w:lineRule="exact"/>
        <w:rPr>
          <w:rStyle w:val="930"/>
          <w:rFonts w:ascii="宋体" w:hAnsi="宋体"/>
          <w:b/>
          <w:color w:val="000000"/>
          <w:sz w:val="24"/>
          <w:lang w:val="zh-CN"/>
        </w:rPr>
      </w:pPr>
      <w:r>
        <w:rPr>
          <w:rStyle w:val="930"/>
          <w:rFonts w:ascii="宋体" w:hAnsi="宋体"/>
          <w:b/>
          <w:color w:val="000000"/>
          <w:sz w:val="24"/>
          <w:lang w:val="zh-CN"/>
        </w:rPr>
        <w:t xml:space="preserve">十六、不可抗力事件处理</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16.1在合同有效期内，任何一方因不可抗力事件导致不能履行合同，则合同履行期可延长，其延长期与不可抗力影响期相同。</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16.2不可抗力事件发生后，应立即通知对方，并寄送有关权威机构出具的证明。</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16.3不可抗力事件延续120天以上，双方应通过友好协商，确定是否继续履行合同。</w:t>
      </w:r>
      <w:r/>
    </w:p>
    <w:p>
      <w:pPr>
        <w:pStyle w:val="860"/>
        <w:ind w:firstLine="482"/>
        <w:spacing w:line="500" w:lineRule="exact"/>
        <w:rPr>
          <w:rStyle w:val="930"/>
          <w:rFonts w:ascii="宋体" w:hAnsi="宋体"/>
          <w:b/>
          <w:color w:val="000000"/>
          <w:sz w:val="24"/>
          <w:lang w:val="zh-CN"/>
        </w:rPr>
      </w:pPr>
      <w:r>
        <w:rPr>
          <w:rStyle w:val="930"/>
          <w:rFonts w:ascii="宋体" w:hAnsi="宋体"/>
          <w:b/>
          <w:color w:val="000000"/>
          <w:sz w:val="24"/>
          <w:lang w:val="zh-CN"/>
        </w:rPr>
        <w:t xml:space="preserve">十七、诉讼</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双方在执行合同中所发生的一切争议，应通过协商解决。如协商不成，可向合同签订地法院起诉，合同签订地在此约定为盐城市。</w:t>
      </w:r>
      <w:r/>
    </w:p>
    <w:p>
      <w:pPr>
        <w:pStyle w:val="860"/>
        <w:ind w:firstLine="482"/>
        <w:spacing w:line="500" w:lineRule="exact"/>
        <w:rPr>
          <w:rStyle w:val="930"/>
          <w:rFonts w:ascii="宋体" w:hAnsi="宋体"/>
          <w:b/>
          <w:color w:val="000000"/>
          <w:sz w:val="24"/>
          <w:lang w:val="zh-CN"/>
        </w:rPr>
      </w:pPr>
      <w:r>
        <w:rPr>
          <w:rStyle w:val="930"/>
          <w:rFonts w:ascii="宋体" w:hAnsi="宋体"/>
          <w:b/>
          <w:color w:val="000000"/>
          <w:sz w:val="24"/>
          <w:lang w:val="zh-CN"/>
        </w:rPr>
        <w:t xml:space="preserve">十八、合同生效及其它</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18.1合同经双方法定代表人或授权委托代表人签字并加盖单位公章后生效。</w:t>
      </w:r>
      <w:r/>
    </w:p>
    <w:p>
      <w:pPr>
        <w:pStyle w:val="860"/>
        <w:ind w:firstLine="480"/>
        <w:spacing w:line="500" w:lineRule="exact"/>
        <w:rPr>
          <w:rStyle w:val="930"/>
          <w:rFonts w:ascii="宋体" w:hAnsi="宋体"/>
          <w:bCs/>
          <w:color w:val="000000"/>
          <w:sz w:val="24"/>
          <w:lang w:val="zh-CN"/>
        </w:rPr>
      </w:pPr>
      <w:r>
        <w:rPr>
          <w:rStyle w:val="930"/>
          <w:rFonts w:ascii="宋体" w:hAnsi="宋体"/>
          <w:bCs/>
          <w:color w:val="000000"/>
          <w:sz w:val="24"/>
          <w:lang w:val="zh-CN"/>
        </w:rPr>
        <w:t xml:space="preserve">18.2本合同未尽事宜，遵照</w:t>
      </w:r>
      <w:r>
        <w:rPr>
          <w:rFonts w:ascii="宋体" w:hAnsi="宋体"/>
          <w:color w:val="000000"/>
          <w:sz w:val="24"/>
        </w:rPr>
        <w:t xml:space="preserve">《中华人民共和国民法典》</w:t>
      </w:r>
      <w:r>
        <w:rPr>
          <w:rStyle w:val="930"/>
          <w:rFonts w:ascii="宋体" w:hAnsi="宋体"/>
          <w:bCs/>
          <w:color w:val="000000"/>
          <w:sz w:val="24"/>
          <w:lang w:val="zh-CN"/>
        </w:rPr>
        <w:t xml:space="preserve">有关条文执行。</w:t>
      </w:r>
      <w:r/>
    </w:p>
    <w:p>
      <w:pPr>
        <w:pStyle w:val="860"/>
        <w:ind w:firstLine="480"/>
        <w:spacing w:line="500" w:lineRule="exact"/>
        <w:rPr>
          <w:rStyle w:val="930"/>
          <w:rFonts w:hAnsi="宋体"/>
          <w:color w:val="000000"/>
          <w:sz w:val="24"/>
          <w:szCs w:val="24"/>
        </w:rPr>
      </w:pPr>
      <w:r>
        <w:rPr>
          <w:rStyle w:val="930"/>
          <w:rFonts w:ascii="宋体" w:hAnsi="宋体"/>
          <w:bCs/>
          <w:color w:val="000000"/>
          <w:sz w:val="24"/>
          <w:lang w:val="zh-CN"/>
        </w:rPr>
        <w:t xml:space="preserve">18.3本合同正本一式</w:t>
      </w:r>
      <w:r>
        <w:rPr>
          <w:rStyle w:val="930"/>
          <w:rFonts w:hint="eastAsia" w:ascii="宋体" w:hAnsi="宋体"/>
          <w:bCs/>
          <w:color w:val="000000"/>
          <w:sz w:val="24"/>
        </w:rPr>
        <w:t xml:space="preserve">二</w:t>
      </w:r>
      <w:r>
        <w:rPr>
          <w:rStyle w:val="930"/>
          <w:rFonts w:ascii="宋体" w:hAnsi="宋体"/>
          <w:bCs/>
          <w:color w:val="000000"/>
          <w:sz w:val="24"/>
          <w:lang w:val="zh-CN"/>
        </w:rPr>
        <w:t xml:space="preserve">份，具有同等法律效力，甲方、乙方各执</w:t>
      </w:r>
      <w:r>
        <w:rPr>
          <w:rStyle w:val="930"/>
          <w:rFonts w:hint="eastAsia" w:ascii="宋体" w:hAnsi="宋体"/>
          <w:bCs/>
          <w:color w:val="000000"/>
          <w:sz w:val="24"/>
        </w:rPr>
        <w:t xml:space="preserve">一</w:t>
      </w:r>
      <w:r>
        <w:rPr>
          <w:rStyle w:val="930"/>
          <w:rFonts w:ascii="宋体" w:hAnsi="宋体"/>
          <w:bCs/>
          <w:color w:val="000000"/>
          <w:sz w:val="24"/>
          <w:lang w:val="zh-CN"/>
        </w:rPr>
        <w:t xml:space="preserve">份。</w:t>
      </w:r>
      <w:r>
        <w:rPr>
          <w:rStyle w:val="930"/>
          <w:rFonts w:hAnsi="宋体"/>
          <w:color w:val="000000"/>
          <w:sz w:val="24"/>
          <w:szCs w:val="24"/>
        </w:rPr>
      </w:r>
      <w:r/>
    </w:p>
    <w:p>
      <w:pPr>
        <w:pStyle w:val="964"/>
        <w:ind w:firstLine="480"/>
        <w:spacing w:line="500" w:lineRule="exact"/>
        <w:rPr>
          <w:rStyle w:val="930"/>
          <w:rFonts w:hAnsi="宋体"/>
          <w:color w:val="000000"/>
          <w:sz w:val="24"/>
          <w:szCs w:val="24"/>
        </w:rPr>
      </w:pPr>
      <w:r>
        <w:rPr>
          <w:rStyle w:val="930"/>
          <w:rFonts w:hAnsi="宋体"/>
          <w:color w:val="000000"/>
          <w:sz w:val="24"/>
          <w:szCs w:val="24"/>
        </w:rPr>
        <w:t xml:space="preserve">甲 方：                                 乙 方：</w:t>
      </w:r>
      <w:r/>
    </w:p>
    <w:p>
      <w:pPr>
        <w:pStyle w:val="964"/>
        <w:ind w:firstLine="480"/>
        <w:spacing w:line="500" w:lineRule="exact"/>
        <w:rPr>
          <w:rStyle w:val="930"/>
          <w:rFonts w:hAnsi="宋体"/>
          <w:color w:val="000000"/>
          <w:sz w:val="24"/>
          <w:szCs w:val="24"/>
        </w:rPr>
      </w:pPr>
      <w:r>
        <w:rPr>
          <w:rStyle w:val="930"/>
          <w:rFonts w:hAnsi="宋体"/>
          <w:color w:val="000000"/>
          <w:sz w:val="24"/>
          <w:szCs w:val="24"/>
        </w:rPr>
        <w:t xml:space="preserve">地 址：                  </w:t>
      </w:r>
      <w:r>
        <w:rPr>
          <w:rStyle w:val="930"/>
          <w:rFonts w:hAnsi="宋体"/>
          <w:color w:val="000000"/>
          <w:sz w:val="24"/>
          <w:szCs w:val="24"/>
        </w:rPr>
        <w:t xml:space="preserve">               地 址：</w:t>
      </w:r>
      <w:r/>
    </w:p>
    <w:p>
      <w:pPr>
        <w:pStyle w:val="964"/>
        <w:ind w:firstLine="480"/>
        <w:spacing w:line="500" w:lineRule="exact"/>
        <w:rPr>
          <w:rStyle w:val="930"/>
          <w:rFonts w:hAnsi="宋体"/>
          <w:color w:val="000000"/>
          <w:sz w:val="24"/>
          <w:szCs w:val="24"/>
        </w:rPr>
      </w:pPr>
      <w:r>
        <w:rPr>
          <w:rStyle w:val="930"/>
          <w:rFonts w:hAnsi="宋体"/>
          <w:color w:val="000000"/>
          <w:sz w:val="24"/>
          <w:szCs w:val="24"/>
        </w:rPr>
        <w:t xml:space="preserve">法定代表人或授权代表：                  法定代表人或授权代表：</w:t>
      </w:r>
      <w:r/>
    </w:p>
    <w:p>
      <w:pPr>
        <w:pStyle w:val="964"/>
        <w:ind w:firstLine="480"/>
        <w:spacing w:line="500" w:lineRule="exact"/>
        <w:rPr>
          <w:rStyle w:val="930"/>
          <w:rFonts w:hAnsi="宋体"/>
          <w:color w:val="000000"/>
          <w:sz w:val="24"/>
          <w:szCs w:val="24"/>
        </w:rPr>
      </w:pPr>
      <w:r>
        <w:rPr>
          <w:rStyle w:val="930"/>
          <w:rFonts w:hAnsi="宋体"/>
          <w:color w:val="000000"/>
          <w:sz w:val="24"/>
          <w:szCs w:val="24"/>
        </w:rPr>
        <w:t xml:space="preserve">电 话：                                 电 话：</w:t>
      </w:r>
      <w:r/>
    </w:p>
    <w:p>
      <w:pPr>
        <w:pStyle w:val="964"/>
        <w:ind w:firstLine="5280"/>
        <w:spacing w:line="500" w:lineRule="exact"/>
        <w:rPr>
          <w:rStyle w:val="930"/>
          <w:rFonts w:hint="eastAsia" w:hAnsi="宋体"/>
          <w:color w:val="000000"/>
          <w:sz w:val="24"/>
          <w:szCs w:val="24"/>
        </w:rPr>
        <w:sectPr>
          <w:footerReference w:type="default" r:id="rId14"/>
          <w:footerReference w:type="first" r:id="rId15"/>
          <w:footnotePr/>
          <w:endnotePr/>
          <w:type w:val="nextPage"/>
          <w:pgSz w:w="11906" w:h="16838" w:orient="portrait"/>
          <w:pgMar w:top="1134" w:right="1134" w:bottom="1134" w:left="1134" w:header="794" w:footer="907" w:gutter="0"/>
          <w:pgNumType w:start="1"/>
          <w:cols w:num="1" w:sep="0" w:space="720" w:equalWidth="1"/>
          <w:docGrid w:linePitch="360"/>
        </w:sectPr>
      </w:pPr>
      <w:r>
        <w:rPr>
          <w:rStyle w:val="930"/>
          <w:rFonts w:hAnsi="宋体"/>
          <w:color w:val="000000"/>
          <w:sz w:val="24"/>
          <w:szCs w:val="24"/>
        </w:rPr>
        <w:t xml:space="preserve">日 期：      年  月</w:t>
      </w:r>
      <w:r>
        <w:rPr>
          <w:rStyle w:val="930"/>
          <w:rFonts w:hint="eastAsia" w:hAnsi="宋体"/>
          <w:color w:val="000000"/>
          <w:sz w:val="24"/>
          <w:szCs w:val="24"/>
        </w:rPr>
      </w:r>
      <w:r/>
    </w:p>
    <w:p>
      <w:pPr>
        <w:pStyle w:val="964"/>
        <w:spacing w:line="500" w:lineRule="exact"/>
        <w:rPr>
          <w:rStyle w:val="930"/>
          <w:rFonts w:hint="eastAsia" w:hAnsi="宋体"/>
          <w:color w:val="000000"/>
          <w:sz w:val="24"/>
          <w:szCs w:val="24"/>
        </w:rPr>
        <w:sectPr>
          <w:footnotePr/>
          <w:endnotePr/>
          <w:type w:val="continuous"/>
          <w:pgSz w:w="11906" w:h="16838" w:orient="portrait"/>
          <w:pgMar w:top="1134" w:right="1134" w:bottom="1134" w:left="1134" w:header="794" w:footer="907" w:gutter="0"/>
          <w:pgNumType w:start="1"/>
          <w:cols w:num="1" w:sep="0" w:space="720" w:equalWidth="1"/>
          <w:docGrid w:linePitch="360"/>
        </w:sectPr>
      </w:pPr>
      <w:r>
        <w:rPr>
          <w:rStyle w:val="930"/>
          <w:rFonts w:hint="eastAsia" w:hAnsi="宋体"/>
          <w:color w:val="000000"/>
          <w:sz w:val="24"/>
          <w:szCs w:val="24"/>
        </w:rPr>
        <w:br w:type="page" w:clear="all"/>
      </w:r>
      <w:r/>
    </w:p>
    <w:p>
      <w:pPr>
        <w:pStyle w:val="964"/>
        <w:spacing w:line="500" w:lineRule="exact"/>
        <w:rPr>
          <w:rStyle w:val="930"/>
          <w:rFonts w:hint="eastAsia" w:hAnsi="宋体"/>
          <w:color w:val="000000"/>
          <w:sz w:val="24"/>
          <w:szCs w:val="24"/>
        </w:rPr>
        <w:sectPr>
          <w:footnotePr/>
          <w:endnotePr/>
          <w:type w:val="continuous"/>
          <w:pgSz w:w="11906" w:h="16838" w:orient="portrait"/>
          <w:pgMar w:top="1134" w:right="1134" w:bottom="1134" w:left="1134" w:header="794" w:footer="907" w:gutter="0"/>
          <w:pgNumType w:start="1"/>
          <w:cols w:num="1" w:sep="0" w:space="720" w:equalWidth="1"/>
          <w:docGrid w:linePitch="360"/>
        </w:sectPr>
      </w:pPr>
      <w:r>
        <w:rPr>
          <w:rStyle w:val="930"/>
          <w:rFonts w:hint="eastAsia" w:hAnsi="宋体"/>
          <w:color w:val="000000"/>
          <w:sz w:val="24"/>
          <w:szCs w:val="24"/>
        </w:rPr>
        <w:br w:type="page" w:clear="all"/>
      </w:r>
      <w:r/>
    </w:p>
    <w:p>
      <w:pPr>
        <w:pStyle w:val="860"/>
        <w:rPr>
          <w:rFonts w:hint="eastAsia"/>
        </w:rPr>
        <w:sectPr>
          <w:headerReference w:type="default" r:id="rId11"/>
          <w:footerReference w:type="default" r:id="rId16"/>
          <w:footnotePr/>
          <w:endnotePr/>
          <w:type w:val="nextPage"/>
          <w:pgSz w:w="11906" w:h="16838" w:orient="portrait"/>
          <w:pgMar w:top="867" w:right="1259" w:bottom="1015" w:left="1196" w:header="522" w:footer="907" w:gutter="0"/>
          <w:cols w:num="1" w:sep="0" w:space="720" w:equalWidth="1"/>
          <w:docGrid w:linePitch="360"/>
        </w:sectPr>
      </w:pPr>
      <w:r/>
      <w:bookmarkEnd w:id="174"/>
      <w:r/>
      <w:bookmarkEnd w:id="175"/>
      <w:r/>
      <w:bookmarkEnd w:id="176"/>
      <w:r/>
      <w:bookmarkStart w:id="179" w:name="_Toc16938590"/>
      <w:r/>
      <w:bookmarkStart w:id="180" w:name="_Toc20823346"/>
      <w:r/>
      <w:bookmarkStart w:id="181" w:name="_Toc479757211"/>
      <w:r/>
      <w:bookmarkStart w:id="182" w:name="_Toc462564139"/>
      <w:r/>
      <w:bookmarkStart w:id="183" w:name="_Toc120614244"/>
      <w:r>
        <w:rPr>
          <w:rFonts w:hint="eastAsia"/>
        </w:rPr>
      </w:r>
      <w:r/>
    </w:p>
    <w:p>
      <w:pPr>
        <w:pStyle w:val="860"/>
        <w:ind w:firstLine="3080"/>
        <w:spacing w:line="500" w:lineRule="exact"/>
        <w:rPr>
          <w:rFonts w:hint="eastAsia" w:ascii="微软雅黑" w:hAnsi="微软雅黑" w:eastAsia="微软雅黑" w:cs="微软雅黑"/>
          <w:color w:val="000000"/>
          <w:sz w:val="44"/>
          <w:szCs w:val="44"/>
        </w:rPr>
      </w:pPr>
      <w:r>
        <w:rPr>
          <w:rFonts w:hint="eastAsia" w:ascii="方正小标宋_GBK" w:hAnsi="方正小标宋_GBK" w:eastAsia="方正小标宋_GBK" w:cs="方正小标宋_GBK"/>
          <w:color w:val="000000"/>
          <w:sz w:val="44"/>
          <w:szCs w:val="44"/>
        </w:rPr>
        <w:t xml:space="preserve">第四章  项目需求</w:t>
      </w:r>
      <w:bookmarkEnd w:id="179"/>
      <w:r/>
      <w:bookmarkEnd w:id="180"/>
      <w:r/>
      <w:bookmarkEnd w:id="183"/>
      <w:r/>
      <w:bookmarkStart w:id="184" w:name="_Toc26554093"/>
      <w:r/>
      <w:bookmarkStart w:id="185" w:name="_Toc49090575"/>
      <w:r>
        <w:rPr>
          <w:rFonts w:hint="eastAsia" w:ascii="微软雅黑" w:hAnsi="微软雅黑" w:eastAsia="微软雅黑" w:cs="微软雅黑"/>
          <w:color w:val="000000"/>
          <w:sz w:val="44"/>
          <w:szCs w:val="44"/>
        </w:rPr>
      </w:r>
      <w:r/>
    </w:p>
    <w:p>
      <w:pPr>
        <w:pStyle w:val="860"/>
        <w:ind w:firstLine="420"/>
        <w:spacing w:line="500" w:lineRule="exact"/>
        <w:rPr>
          <w:rFonts w:hint="eastAsia"/>
          <w:color w:val="000000"/>
        </w:rPr>
      </w:pPr>
      <w:r>
        <w:rPr>
          <w:rFonts w:hint="eastAsia"/>
          <w:color w:val="000000"/>
        </w:rPr>
      </w:r>
      <w:r/>
    </w:p>
    <w:p>
      <w:pPr>
        <w:pStyle w:val="860"/>
        <w:ind w:firstLine="480"/>
        <w:spacing w:line="500" w:lineRule="exact"/>
        <w:rPr>
          <w:rFonts w:hint="eastAsia"/>
          <w:color w:val="000000"/>
          <w:sz w:val="24"/>
        </w:rPr>
      </w:pPr>
      <w:r/>
      <w:bookmarkStart w:id="186" w:name="_Toc120614281"/>
      <w:r>
        <w:rPr>
          <w:rFonts w:hint="eastAsia"/>
          <w:color w:val="000000"/>
          <w:sz w:val="24"/>
        </w:rPr>
        <w:t xml:space="preserve">项目属性:货物类项目。</w:t>
      </w:r>
      <w:bookmarkStart w:id="187" w:name="_Toc22000613"/>
      <w:r/>
      <w:bookmarkStart w:id="188" w:name="OLE_LINK5"/>
      <w:r/>
      <w:bookmarkStart w:id="189" w:name="OLE_LINK4"/>
      <w:r>
        <w:rPr>
          <w:rFonts w:hint="eastAsia"/>
          <w:color w:val="000000"/>
          <w:sz w:val="24"/>
        </w:rPr>
      </w:r>
      <w:r/>
    </w:p>
    <w:p>
      <w:pPr>
        <w:pStyle w:val="860"/>
        <w:ind w:firstLine="482"/>
        <w:spacing w:line="500" w:lineRule="exact"/>
        <w:rPr>
          <w:rFonts w:ascii="宋体" w:hAnsi="宋体"/>
          <w:b/>
          <w:color w:val="000000"/>
          <w:sz w:val="24"/>
        </w:rPr>
      </w:pPr>
      <w:r>
        <w:rPr>
          <w:rFonts w:hint="eastAsia" w:ascii="宋体" w:hAnsi="宋体"/>
          <w:b/>
          <w:color w:val="000000"/>
          <w:sz w:val="24"/>
          <w:lang w:val="zh-CN"/>
        </w:rPr>
        <w:t xml:space="preserve">一、</w:t>
      </w:r>
      <w:r>
        <w:rPr>
          <w:rFonts w:hint="eastAsia" w:ascii="宋体" w:hAnsi="宋体"/>
          <w:b/>
          <w:color w:val="000000"/>
          <w:sz w:val="24"/>
        </w:rPr>
        <w:t xml:space="preserve">项目概况</w:t>
      </w:r>
      <w:r>
        <w:rPr>
          <w:rFonts w:ascii="宋体" w:hAnsi="宋体"/>
          <w:b/>
          <w:color w:val="000000"/>
          <w:sz w:val="24"/>
        </w:rPr>
      </w:r>
      <w:r/>
    </w:p>
    <w:p>
      <w:pPr>
        <w:pStyle w:val="860"/>
        <w:ind w:firstLine="480"/>
        <w:spacing w:line="500" w:lineRule="exact"/>
        <w:rPr>
          <w:rStyle w:val="930"/>
          <w:rFonts w:hint="eastAsia" w:ascii="宋体" w:hAnsi="宋体"/>
          <w:bCs/>
          <w:color w:val="000000"/>
          <w:sz w:val="24"/>
        </w:rPr>
      </w:pPr>
      <w:r/>
      <w:bookmarkEnd w:id="188"/>
      <w:r/>
      <w:bookmarkEnd w:id="189"/>
      <w:r>
        <w:rPr>
          <w:rStyle w:val="930"/>
          <w:rFonts w:hint="eastAsia" w:ascii="宋体" w:hAnsi="宋体"/>
          <w:bCs/>
          <w:color w:val="000000"/>
          <w:sz w:val="24"/>
        </w:rPr>
        <w:t xml:space="preserve">1.项目名称：</w:t>
      </w:r>
      <w:r>
        <w:rPr>
          <w:rStyle w:val="930"/>
          <w:rFonts w:hint="eastAsia" w:ascii="宋体" w:hAnsi="宋体"/>
          <w:bCs/>
          <w:color w:val="000000"/>
          <w:sz w:val="24"/>
        </w:rPr>
        <w:t xml:space="preserve">江苏省盐城技师学院环境工程学院化工分析与检验教学设备购置项目</w:t>
      </w:r>
      <w:r>
        <w:rPr>
          <w:rStyle w:val="930"/>
          <w:rFonts w:hint="eastAsia" w:ascii="宋体" w:hAnsi="宋体"/>
          <w:bCs/>
          <w:color w:val="000000"/>
          <w:sz w:val="24"/>
        </w:rPr>
      </w:r>
      <w:r/>
    </w:p>
    <w:p>
      <w:pPr>
        <w:pStyle w:val="860"/>
        <w:ind w:firstLine="480"/>
        <w:spacing w:line="500" w:lineRule="exact"/>
        <w:rPr>
          <w:rStyle w:val="930"/>
          <w:rFonts w:hint="eastAsia" w:ascii="宋体" w:hAnsi="宋体"/>
          <w:bCs/>
          <w:color w:val="000000"/>
          <w:sz w:val="24"/>
        </w:rPr>
      </w:pPr>
      <w:r>
        <w:rPr>
          <w:rStyle w:val="930"/>
          <w:rFonts w:hint="eastAsia" w:ascii="宋体" w:hAnsi="宋体"/>
          <w:bCs/>
          <w:color w:val="000000"/>
          <w:sz w:val="24"/>
        </w:rPr>
        <w:t xml:space="preserve">2.最高限价：81.062万</w:t>
      </w:r>
      <w:r/>
    </w:p>
    <w:p>
      <w:pPr>
        <w:pStyle w:val="860"/>
        <w:ind w:firstLine="480"/>
        <w:spacing w:line="500" w:lineRule="exact"/>
        <w:rPr>
          <w:rStyle w:val="930"/>
          <w:rFonts w:hint="eastAsia" w:ascii="宋体" w:hAnsi="宋体" w:cs="宋体"/>
          <w:bCs/>
          <w:color w:val="000000"/>
          <w:sz w:val="24"/>
        </w:rPr>
      </w:pPr>
      <w:r>
        <w:rPr>
          <w:rStyle w:val="930"/>
          <w:rFonts w:hint="eastAsia" w:ascii="宋体" w:hAnsi="宋体"/>
          <w:bCs/>
          <w:color w:val="000000"/>
          <w:sz w:val="24"/>
        </w:rPr>
        <w:t xml:space="preserve">3.采购内容</w:t>
      </w:r>
      <w:r>
        <w:rPr>
          <w:rStyle w:val="930"/>
          <w:rFonts w:hint="eastAsia" w:ascii="宋体" w:hAnsi="宋体" w:cs="宋体"/>
          <w:bCs/>
          <w:color w:val="000000"/>
          <w:sz w:val="24"/>
        </w:rPr>
        <w:t xml:space="preserve">：</w:t>
      </w:r>
      <w:r>
        <w:rPr>
          <w:rStyle w:val="930"/>
          <w:rFonts w:hint="eastAsia" w:ascii="宋体" w:hAnsi="宋体" w:cs="宋体"/>
          <w:bCs/>
          <w:color w:val="000000"/>
          <w:sz w:val="24"/>
        </w:rPr>
        <w:t xml:space="preserve">江苏省盐城技师学院环境工程学院化工分析与检验教学设备购置项目</w:t>
      </w:r>
      <w:r>
        <w:rPr>
          <w:rFonts w:hint="eastAsia" w:ascii="宋体" w:hAnsi="宋体" w:cs="宋体"/>
          <w:color w:val="000000"/>
          <w:sz w:val="24"/>
          <w:szCs w:val="24"/>
        </w:rPr>
        <w:t xml:space="preserve">。</w:t>
      </w:r>
      <w:r>
        <w:rPr>
          <w:rStyle w:val="930"/>
          <w:rFonts w:hint="eastAsia" w:ascii="宋体" w:hAnsi="宋体" w:cs="宋体"/>
          <w:bCs/>
          <w:color w:val="000000"/>
          <w:sz w:val="24"/>
        </w:rPr>
      </w:r>
      <w:r/>
    </w:p>
    <w:p>
      <w:pPr>
        <w:pStyle w:val="860"/>
        <w:ind w:firstLine="480"/>
        <w:spacing w:line="500" w:lineRule="exact"/>
        <w:rPr>
          <w:rFonts w:hint="eastAsia" w:ascii="宋体" w:hAnsi="宋体" w:cs="宋体"/>
          <w:bCs/>
          <w:color w:val="000000"/>
          <w:sz w:val="24"/>
          <w:szCs w:val="24"/>
        </w:rPr>
      </w:pPr>
      <w:r>
        <w:rPr>
          <w:rStyle w:val="930"/>
          <w:rFonts w:hint="eastAsia" w:ascii="宋体" w:hAnsi="宋体" w:cs="宋体"/>
          <w:bCs/>
          <w:color w:val="000000"/>
          <w:sz w:val="24"/>
        </w:rPr>
        <w:t xml:space="preserve">4.</w:t>
      </w:r>
      <w:r>
        <w:rPr>
          <w:rFonts w:hint="eastAsia" w:ascii="宋体" w:hAnsi="宋体" w:cs="宋体"/>
          <w:color w:val="000000"/>
          <w:sz w:val="24"/>
          <w:szCs w:val="24"/>
          <w:lang w:bidi="ar"/>
        </w:rPr>
        <w:t xml:space="preserve">必须在合同签订后60天内完成到货、安装、调试工作并交付使用，中标价包括安装调试过程中产生的一切费用</w:t>
      </w:r>
      <w:r>
        <w:rPr>
          <w:rFonts w:hint="eastAsia" w:ascii="宋体" w:hAnsi="宋体" w:cs="宋体"/>
          <w:bCs/>
          <w:color w:val="000000"/>
          <w:sz w:val="24"/>
          <w:szCs w:val="24"/>
        </w:rPr>
        <w:t xml:space="preserve">。</w:t>
      </w:r>
      <w:bookmarkEnd w:id="2"/>
      <w:r/>
      <w:bookmarkEnd w:id="3"/>
      <w:r>
        <w:rPr>
          <w:rFonts w:hint="eastAsia" w:ascii="宋体" w:hAnsi="宋体" w:cs="宋体"/>
          <w:bCs/>
          <w:color w:val="000000"/>
          <w:sz w:val="24"/>
          <w:szCs w:val="24"/>
        </w:rPr>
      </w:r>
      <w:r/>
    </w:p>
    <w:p>
      <w:pPr>
        <w:pStyle w:val="860"/>
        <w:ind w:firstLine="482"/>
        <w:spacing w:line="500" w:lineRule="exact"/>
        <w:rPr>
          <w:rFonts w:ascii="宋体" w:hAnsi="宋体"/>
          <w:b/>
          <w:color w:val="000000"/>
          <w:sz w:val="24"/>
        </w:rPr>
      </w:pPr>
      <w:r/>
      <w:bookmarkStart w:id="190" w:name="OLE_LINK68"/>
      <w:r/>
      <w:bookmarkStart w:id="191" w:name="OLE_LINK65"/>
      <w:r/>
      <w:bookmarkStart w:id="192" w:name="OLE_LINK64"/>
      <w:r>
        <w:rPr>
          <w:rFonts w:hint="eastAsia" w:ascii="宋体" w:hAnsi="宋体"/>
          <w:b/>
          <w:color w:val="000000"/>
          <w:sz w:val="24"/>
          <w:lang w:val="zh-CN"/>
        </w:rPr>
        <w:t xml:space="preserve">二、</w:t>
      </w:r>
      <w:r>
        <w:rPr>
          <w:rFonts w:hint="eastAsia" w:ascii="宋体" w:hAnsi="宋体"/>
          <w:b/>
          <w:color w:val="000000"/>
          <w:sz w:val="24"/>
        </w:rPr>
        <w:t xml:space="preserve">项目</w:t>
      </w:r>
      <w:r>
        <w:rPr>
          <w:rFonts w:ascii="宋体" w:hAnsi="宋体"/>
          <w:b/>
          <w:color w:val="000000"/>
          <w:sz w:val="24"/>
        </w:rPr>
        <w:t xml:space="preserve">明细表</w:t>
      </w:r>
      <w:bookmarkEnd w:id="187"/>
      <w:r>
        <w:rPr>
          <w:rFonts w:ascii="宋体" w:hAnsi="宋体"/>
          <w:b/>
          <w:color w:val="000000"/>
          <w:sz w:val="24"/>
        </w:rPr>
      </w:r>
      <w:r/>
    </w:p>
    <w:p>
      <w:pPr>
        <w:pStyle w:val="873"/>
        <w:rPr>
          <w:rFonts w:hint="eastAsia"/>
        </w:rPr>
      </w:pPr>
      <w:r/>
      <w:bookmarkEnd w:id="1"/>
      <w:r>
        <w:rPr>
          <w:rFonts w:hint="eastAsia"/>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708"/>
        <w:gridCol w:w="6975"/>
        <w:gridCol w:w="709"/>
        <w:gridCol w:w="567"/>
      </w:tblGrid>
      <w:tr>
        <w:trPr>
          <w:trHeight w:val="782"/>
        </w:trPr>
        <w:tc>
          <w:tcPr>
            <w:tcW w:w="534" w:type="dxa"/>
            <w:vAlign w:val="center"/>
            <w:textDirection w:val="lrTb"/>
            <w:noWrap w:val="false"/>
          </w:tcPr>
          <w:p>
            <w:pPr>
              <w:pStyle w:val="860"/>
              <w:jc w:val="center"/>
              <w:rPr>
                <w:rFonts w:hint="eastAsia" w:ascii="宋体" w:hAnsi="宋体" w:cs="宋体"/>
              </w:rPr>
            </w:pPr>
            <w:r/>
            <w:bookmarkStart w:id="193" w:name="OLE_LINK28"/>
            <w:r/>
            <w:bookmarkStart w:id="194" w:name="OLE_LINK44"/>
            <w:r>
              <w:rPr>
                <w:rFonts w:hint="eastAsia" w:ascii="宋体" w:hAnsi="宋体" w:cs="宋体"/>
              </w:rPr>
              <w:t xml:space="preserve">序号</w:t>
            </w:r>
            <w:r/>
          </w:p>
        </w:tc>
        <w:tc>
          <w:tcPr>
            <w:tcW w:w="708" w:type="dxa"/>
            <w:vAlign w:val="center"/>
            <w:textDirection w:val="lrTb"/>
            <w:noWrap w:val="false"/>
          </w:tcPr>
          <w:p>
            <w:pPr>
              <w:pStyle w:val="860"/>
              <w:jc w:val="center"/>
              <w:rPr>
                <w:rFonts w:hint="eastAsia" w:ascii="宋体" w:hAnsi="宋体" w:cs="宋体"/>
              </w:rPr>
            </w:pPr>
            <w:r>
              <w:rPr>
                <w:rFonts w:hint="eastAsia" w:ascii="宋体" w:hAnsi="宋体" w:cs="宋体"/>
              </w:rPr>
              <w:t xml:space="preserve">设备名称</w:t>
            </w:r>
            <w:r/>
          </w:p>
        </w:tc>
        <w:tc>
          <w:tcPr>
            <w:tcW w:w="6975" w:type="dxa"/>
            <w:vAlign w:val="center"/>
            <w:textDirection w:val="lrTb"/>
            <w:noWrap w:val="false"/>
          </w:tcPr>
          <w:p>
            <w:pPr>
              <w:pStyle w:val="860"/>
              <w:jc w:val="center"/>
              <w:rPr>
                <w:rFonts w:hint="eastAsia" w:ascii="宋体" w:hAnsi="宋体" w:cs="宋体"/>
              </w:rPr>
            </w:pPr>
            <w:r>
              <w:rPr>
                <w:rFonts w:hint="eastAsia" w:ascii="宋体" w:hAnsi="宋体" w:cs="宋体"/>
              </w:rPr>
              <w:t xml:space="preserve">技术参数</w:t>
            </w:r>
            <w:r/>
          </w:p>
        </w:tc>
        <w:tc>
          <w:tcPr>
            <w:tcW w:w="709" w:type="dxa"/>
            <w:vAlign w:val="center"/>
            <w:textDirection w:val="lrTb"/>
            <w:noWrap w:val="false"/>
          </w:tcPr>
          <w:p>
            <w:pPr>
              <w:pStyle w:val="860"/>
              <w:jc w:val="center"/>
              <w:rPr>
                <w:rFonts w:hint="eastAsia" w:ascii="宋体" w:hAnsi="宋体" w:cs="宋体"/>
              </w:rPr>
            </w:pPr>
            <w:r>
              <w:rPr>
                <w:rFonts w:hint="eastAsia" w:ascii="宋体" w:hAnsi="宋体" w:cs="宋体"/>
              </w:rPr>
              <w:t xml:space="preserve">单位</w:t>
            </w:r>
            <w:r/>
          </w:p>
        </w:tc>
        <w:tc>
          <w:tcPr>
            <w:tcW w:w="567" w:type="dxa"/>
            <w:vAlign w:val="center"/>
            <w:textDirection w:val="lrTb"/>
            <w:noWrap w:val="false"/>
          </w:tcPr>
          <w:p>
            <w:pPr>
              <w:pStyle w:val="860"/>
              <w:jc w:val="center"/>
              <w:rPr>
                <w:rFonts w:hint="eastAsia" w:ascii="宋体" w:hAnsi="宋体" w:cs="宋体"/>
              </w:rPr>
            </w:pPr>
            <w:r>
              <w:rPr>
                <w:rFonts w:hint="eastAsia" w:ascii="宋体" w:hAnsi="宋体" w:cs="宋体"/>
              </w:rPr>
              <w:t xml:space="preserve">数量</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08" w:type="dxa"/>
            <w:vAlign w:val="center"/>
            <w:textDirection w:val="lrTb"/>
            <w:noWrap w:val="false"/>
          </w:tcPr>
          <w:p>
            <w:pPr>
              <w:pStyle w:val="860"/>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气相色谱仪</w:t>
            </w:r>
            <w:r>
              <w:rPr>
                <w:rFonts w:hint="eastAsia" w:ascii="宋体" w:hAnsi="宋体" w:cs="宋体"/>
                <w:b/>
                <w:bCs/>
                <w:color w:val="000000"/>
                <w:sz w:val="18"/>
                <w:szCs w:val="18"/>
              </w:rPr>
            </w:r>
            <w:r/>
          </w:p>
        </w:tc>
        <w:tc>
          <w:tcPr>
            <w:tcW w:w="6975" w:type="dxa"/>
            <w:vAlign w:val="center"/>
            <w:textDirection w:val="lrTb"/>
            <w:noWrap w:val="false"/>
          </w:tcPr>
          <w:p>
            <w:pPr>
              <w:pStyle w:val="860"/>
              <w:jc w:val="left"/>
              <w:widowControl/>
              <w:rPr>
                <w:rFonts w:hint="eastAsia" w:ascii="宋体" w:hAnsi="宋体" w:cs="宋体"/>
                <w:i/>
                <w:color w:val="000000"/>
                <w:sz w:val="18"/>
                <w:szCs w:val="18"/>
                <w:u w:val="single"/>
              </w:rPr>
            </w:pPr>
            <w:r>
              <w:rPr>
                <w:rFonts w:hint="eastAsia" w:ascii="宋体" w:hAnsi="宋体" w:cs="宋体"/>
                <w:b/>
                <w:i/>
                <w:color w:val="000000"/>
                <w:sz w:val="12"/>
                <w:szCs w:val="12"/>
                <w:u w:val="single"/>
              </w:rPr>
              <w:t xml:space="preserve">1.</w:t>
            </w:r>
            <w:r>
              <w:rPr>
                <w:rFonts w:hint="eastAsia" w:ascii="宋体" w:hAnsi="宋体" w:cs="宋体"/>
                <w:b/>
                <w:i/>
                <w:color w:val="000000"/>
                <w:sz w:val="18"/>
                <w:szCs w:val="18"/>
                <w:u w:val="single"/>
              </w:rPr>
              <w:t xml:space="preserve">工作条件</w:t>
              <w:br w:type="textWrapping" w:clear="all"/>
              <w:t xml:space="preserve">1.1工作环境温度：室温以上4℃~45℃</w:t>
              <w:br w:type="textWrapping" w:clear="all"/>
              <w:t xml:space="preserve">1.2工作环境湿度：5%～95%RH</w:t>
              <w:br w:type="textWrapping" w:clear="all"/>
              <w:t xml:space="preserve">1.3工作电压：220V±10%，50Hz±10%</w:t>
              <w:br w:type="textWrapping" w:clear="all"/>
              <w:t xml:space="preserve">2.色谱性能</w:t>
              <w:br w:type="textWrapping" w:clear="all"/>
              <w:t xml:space="preserve">2.1保留时间重现性≤0.5%；</w:t>
              <w:br w:type="textWrapping" w:clear="all"/>
              <w:t xml:space="preserve">2.2峰面积重现性＜2%；</w:t>
              <w:br w:type="textWrapping" w:clear="all"/>
              <w:t xml:space="preserve">2.3支持安装至少3个进样口，4个检测器，后期可升级成双塔双柱双流路同时运行，提高检测效率；</w:t>
              <w:br w:type="textWrapping" w:clear="all"/>
              <w:t xml:space="preserve">2.4提供16位以上自动进样器塔，并可拓展150位及161位样品盘。液体</w:t>
            </w:r>
            <w:r>
              <w:rPr>
                <w:rFonts w:hint="eastAsia" w:ascii="宋体" w:hAnsi="宋体" w:cs="宋体"/>
                <w:b/>
                <w:i/>
                <w:color w:val="000000"/>
                <w:sz w:val="18"/>
                <w:szCs w:val="18"/>
                <w:u w:val="single"/>
              </w:rPr>
              <w:t xml:space="preserve">自动进样器支持单塔和双塔进样。</w:t>
              <w:br/>
              <w:t xml:space="preserve">2.5≥7寸全触摸显示屏，分辨率不低于1024*600。温度状态一目了然，便于用户操作使用，画面切换简单明了，仪器的所有电气控制参数设置及故障均有显示。</w:t>
              <w:br/>
              <w:t xml:space="preserve">3.柱温箱</w:t>
              <w:br/>
              <w:t xml:space="preserve">3.1操作温度范围：包含4℃至450℃；</w:t>
              <w:br/>
              <w:t xml:space="preserve">3.2温度设定精度：最低0.1℃，温度控制精度：最低0.01℃；</w:t>
              <w:br/>
              <w:t xml:space="preserve">3.3至少支持32阶柱箱升温梯度，33个恒温平台；</w:t>
              <w:br/>
              <w:t xml:space="preserve">3.4最长运行时间：10000min；</w:t>
              <w:br/>
              <w:t xml:space="preserve">3.5环境温度影响：环境温度变化1℃；</w:t>
              <w:br/>
              <w:t xml:space="preserve">4.进样口</w:t>
              <w:br/>
              <w:t xml:space="preserve">4.1安装数量：最多三个进样口；</w:t>
              <w:br/>
              <w:t xml:space="preserve">4.2分流/不分流进样口；</w:t>
              <w:br/>
            </w:r>
            <w:r>
              <w:rPr>
                <w:rFonts w:hint="eastAsia" w:ascii="宋体" w:hAnsi="宋体" w:cs="宋体"/>
                <w:color w:val="000000"/>
                <w:sz w:val="18"/>
                <w:szCs w:val="18"/>
              </w:rPr>
              <w:t xml:space="preserve">4.3自动启动装置：进样针进样后无需任何操作，即可自动启动仪器及软件。提供气相色谱自动启动演示视频</w:t>
            </w:r>
            <w:r>
              <w:rPr>
                <w:rFonts w:hint="eastAsia" w:ascii="宋体" w:hAnsi="宋体" w:cs="宋体"/>
                <w:color w:val="000000"/>
                <w:sz w:val="18"/>
                <w:szCs w:val="18"/>
              </w:rPr>
              <w:t xml:space="preserve">（对应评分中演示一）</w:t>
            </w:r>
            <w:r>
              <w:rPr>
                <w:rFonts w:hint="eastAsia" w:ascii="宋体" w:hAnsi="宋体" w:cs="宋体"/>
                <w:color w:val="000000"/>
                <w:sz w:val="18"/>
                <w:szCs w:val="18"/>
              </w:rPr>
              <w:t xml:space="preserve">；</w:t>
              <w:br w:type="textWrapping" w:clear="all"/>
            </w:r>
            <w:r>
              <w:rPr>
                <w:rFonts w:hint="eastAsia" w:ascii="宋体" w:hAnsi="宋体" w:cs="宋体"/>
                <w:b/>
                <w:i/>
                <w:color w:val="000000"/>
                <w:sz w:val="18"/>
                <w:szCs w:val="18"/>
                <w:u w:val="single"/>
              </w:rPr>
              <w:t xml:space="preserve">5.检测器</w:t>
              <w:br w:type="textWrapping" w:clear="all"/>
              <w:t xml:space="preserve">5.1安装数量：最多可同时安装四个检测器（五种类型供选择FID、FPD、ECD、TCD、AFD）检测器；</w:t>
              <w:br w:type="textWrapping" w:clear="all"/>
              <w:t xml:space="preserve">5.2FID检测器</w:t>
              <w:br w:type="textWrapping" w:clear="all"/>
              <w:t xml:space="preserve">5.2.1最高设定温度：450℃；</w:t>
              <w:br w:type="textWrapping" w:clear="all"/>
              <w:t xml:space="preserve">5.2.2检测限：≤1.3×10-12g/s(n-C16)；</w:t>
              <w:br w:type="textWrapping" w:clear="all"/>
              <w:t xml:space="preserve">5.2.3噪声：≤10μV（1.0×10-14A）；</w:t>
              <w:br w:type="textWrapping" w:clear="all"/>
              <w:t xml:space="preserve">5.2.4漂移：≤100μV（1.0×10-13A）；</w:t>
              <w:br w:type="textWrapping" w:clear="all"/>
              <w:t xml:space="preserve">6.软件工作站：</w:t>
              <w:br w:type="textWrapping" w:clear="all"/>
              <w:t xml:space="preserve">6.1</w:t>
            </w:r>
            <w:r>
              <w:rPr>
                <w:rFonts w:hint="eastAsia" w:ascii="宋体" w:hAnsi="宋体" w:cs="宋体"/>
                <w:b/>
                <w:i/>
                <w:color w:val="000000"/>
                <w:sz w:val="18"/>
                <w:szCs w:val="18"/>
                <w:u w:val="single"/>
              </w:rPr>
              <w:t xml:space="preserve">设备自带系统软件</w:t>
            </w:r>
            <w:r>
              <w:rPr>
                <w:rFonts w:hint="eastAsia" w:ascii="宋体" w:hAnsi="宋体" w:cs="宋体"/>
                <w:b/>
                <w:i/>
                <w:color w:val="000000"/>
                <w:sz w:val="18"/>
                <w:szCs w:val="18"/>
                <w:u w:val="single"/>
              </w:rPr>
              <w:t xml:space="preserve">，拥有强大的软件兼容能力，可兼容主流前处理设备和质谱检测器；</w:t>
              <w:br w:type="textWrapping" w:clear="all"/>
            </w:r>
            <w:r>
              <w:rPr>
                <w:rFonts w:hint="eastAsia" w:ascii="宋体" w:hAnsi="宋体" w:cs="宋体"/>
                <w:color w:val="000000"/>
                <w:sz w:val="18"/>
                <w:szCs w:val="18"/>
              </w:rPr>
              <w:t xml:space="preserve">6.2HDMI大屏显示，可实现手机远程直接控制仪器及WIFI局域网投屏，可将显示屏内容投放在大屏幕上展示，显示屏亮度可调，提供演示视频</w:t>
            </w:r>
            <w:r>
              <w:rPr>
                <w:rFonts w:hint="eastAsia" w:ascii="宋体" w:hAnsi="宋体" w:cs="宋体"/>
                <w:color w:val="000000"/>
                <w:sz w:val="18"/>
                <w:szCs w:val="18"/>
              </w:rPr>
              <w:t xml:space="preserve">（对应评分中演示二）</w:t>
            </w:r>
            <w:r>
              <w:rPr>
                <w:rFonts w:hint="eastAsia" w:ascii="宋体" w:hAnsi="宋体" w:cs="宋体"/>
                <w:color w:val="000000"/>
                <w:sz w:val="18"/>
                <w:szCs w:val="18"/>
              </w:rPr>
              <w:t xml:space="preserve">；</w:t>
            </w:r>
            <w:r>
              <w:rPr>
                <w:rFonts w:hint="eastAsia" w:ascii="宋体" w:hAnsi="宋体" w:cs="宋体"/>
                <w:b/>
                <w:i/>
                <w:color w:val="000000"/>
                <w:sz w:val="18"/>
                <w:szCs w:val="18"/>
                <w:u w:val="single"/>
              </w:rPr>
              <w:br w:type="textWrapping" w:clear="all"/>
              <w:t xml:space="preserve">6.3通过浏览器控制完整仪器，为了满足后期使用，所投产品后期可升级AFD冷原子荧光检测器；</w:t>
              <w:br w:type="textWrapping" w:clear="all"/>
            </w:r>
            <w:r>
              <w:rPr>
                <w:rFonts w:hint="eastAsia" w:ascii="宋体" w:hAnsi="宋体" w:cs="宋体"/>
                <w:color w:val="000000"/>
                <w:sz w:val="18"/>
                <w:szCs w:val="18"/>
              </w:rPr>
              <w:t xml:space="preserve">★</w:t>
            </w:r>
            <w:r>
              <w:rPr>
                <w:rFonts w:hint="eastAsia" w:ascii="宋体" w:hAnsi="宋体" w:cs="宋体"/>
                <w:color w:val="000000"/>
                <w:sz w:val="18"/>
                <w:szCs w:val="18"/>
              </w:rPr>
              <w:t xml:space="preserve">7.配置：气相色谱主机一台；FID检测器一套；毛细柱注样系统一套；毛细柱2根（聚二甲基硅氧烷毛细管柱，内径：0.25 mm或 0.32 mm、长度：30 m、膜厚：1.0μm，可用于工业酒精中乙醇含量测定）；数据处理系统一套；液体自动进样器16位以上一套；全反控操作软件一套；氢气气源一套；空气气源一套；氮气气源一套；配套1台可移动一体机，不低于以下配置：内存24GB，512GBSSD固态硬盘，1T机械硬盘，屏幕尺寸≥15.6英寸，显存容量2G以上独立显卡。</w:t>
              <w:br w:type="textWrapping" w:clear="all"/>
            </w:r>
            <w:r>
              <w:rPr>
                <w:rFonts w:hint="eastAsia" w:ascii="宋体" w:hAnsi="宋体" w:cs="宋体"/>
                <w:i/>
                <w:color w:val="000000"/>
                <w:sz w:val="18"/>
                <w:szCs w:val="18"/>
                <w:u w:val="single"/>
              </w:rPr>
            </w:r>
            <w:r/>
          </w:p>
        </w:tc>
        <w:tc>
          <w:tcPr>
            <w:tcW w:w="709" w:type="dxa"/>
            <w:vAlign w:val="center"/>
            <w:textDirection w:val="lrTb"/>
            <w:noWrap w:val="false"/>
          </w:tcPr>
          <w:p>
            <w:pPr>
              <w:pStyle w:val="8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套</w:t>
            </w:r>
            <w:r/>
          </w:p>
        </w:tc>
        <w:tc>
          <w:tcPr>
            <w:tcW w:w="567" w:type="dxa"/>
            <w:vAlign w:val="center"/>
            <w:textDirection w:val="lrTb"/>
            <w:noWrap w:val="false"/>
          </w:tcPr>
          <w:p>
            <w:pPr>
              <w:pStyle w:val="8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5</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08"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卡尔费休水分仪</w:t>
            </w:r>
            <w:r/>
          </w:p>
        </w:tc>
        <w:tc>
          <w:tcPr>
            <w:tcW w:w="6975" w:type="dxa"/>
            <w:vAlign w:val="center"/>
            <w:textDirection w:val="lrTb"/>
            <w:noWrap w:val="false"/>
          </w:tcPr>
          <w:p>
            <w:pPr>
              <w:pStyle w:val="860"/>
              <w:jc w:val="left"/>
              <w:spacing w:line="240" w:lineRule="exact"/>
              <w:rPr>
                <w:rFonts w:hint="eastAsia" w:ascii="宋体" w:hAnsi="宋体" w:cs="宋体"/>
                <w:color w:val="000000"/>
                <w:sz w:val="18"/>
                <w:szCs w:val="18"/>
              </w:rPr>
            </w:pPr>
            <w:r/>
            <w:bookmarkStart w:id="195" w:name="OLE_LINK79"/>
            <w:r/>
            <w:bookmarkStart w:id="196" w:name="OLE_LINK80"/>
            <w:r>
              <w:rPr>
                <w:rFonts w:hint="eastAsia" w:ascii="宋体" w:hAnsi="宋体" w:cs="宋体"/>
                <w:color w:val="000000"/>
                <w:sz w:val="18"/>
                <w:szCs w:val="18"/>
              </w:rPr>
              <w:t xml:space="preserve">★</w:t>
            </w:r>
            <w:bookmarkEnd w:id="195"/>
            <w:r/>
            <w:bookmarkEnd w:id="196"/>
            <w:r>
              <w:rPr>
                <w:rFonts w:hint="eastAsia" w:ascii="宋体" w:hAnsi="宋体" w:cs="宋体"/>
                <w:color w:val="000000"/>
                <w:sz w:val="18"/>
                <w:szCs w:val="18"/>
              </w:rPr>
              <w:t xml:space="preserve">1.采用≥7.0英寸，≥800*480像素真彩TFT-LCD屏幕彩色显示器，键盘采用人体感应式触摸屏，全中文操作界面，软件界面显示直观大方，内容丰富，操作方便自如，具有检测灵敏阈高、操作简单、测试速度快、重复性好等特点。</w:t>
            </w:r>
            <w:r/>
          </w:p>
          <w:p>
            <w:pPr>
              <w:pStyle w:val="86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仪器具有试验结果存储、打印、计算功能；样品测定过程由仪器自动控制，搅拌、测定60秒左右自动完成，直接显示测定结果；全密封滴定池瓶，避免试剂与人接触，也避免环境湿度的影响；仪器中文液晶显示，并具有自动计算和打印功能，能打印出百分含量、样品编号、试验员、实验日期等内容；仪器准确度为：①水含量小于10μg水时，测量值误差&lt;2μg水；②水含量在10μg-1000μg水时，测量值误差≤2μg水；③水含量在1000μg以上时，测量值误差≤0.2%（不含进样误差）。</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3.操作系统</w:t>
            </w:r>
            <w:r>
              <w:rPr>
                <w:rFonts w:hint="eastAsia" w:ascii="宋体" w:hAnsi="宋体" w:cs="宋体"/>
                <w:b/>
                <w:i/>
                <w:color w:val="000000"/>
                <w:sz w:val="18"/>
                <w:szCs w:val="18"/>
                <w:u w:val="single"/>
              </w:rPr>
              <w:t xml:space="preserve">运行流畅不卡顿</w:t>
            </w:r>
            <w:r>
              <w:rPr>
                <w:rFonts w:hint="eastAsia" w:ascii="宋体" w:hAnsi="宋体" w:cs="宋体"/>
                <w:b/>
                <w:i/>
                <w:color w:val="000000"/>
                <w:sz w:val="18"/>
                <w:szCs w:val="18"/>
                <w:u w:val="single"/>
              </w:rPr>
              <w:t xml:space="preserve">。</w:t>
            </w:r>
            <w:r>
              <w:rPr>
                <w:rFonts w:hint="eastAsia" w:ascii="宋体" w:hAnsi="宋体" w:cs="宋体"/>
                <w:b/>
                <w:i/>
                <w:color w:val="000000"/>
                <w:sz w:val="18"/>
                <w:szCs w:val="18"/>
                <w:u w:val="single"/>
              </w:rPr>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4.能对低含量样品进行微量分析，灵敏度高。</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5.可存储≥2万条实验结果；采用交变平衡隔离检测技术，使得平衡检测更快速、准确、稳定；电解电路采用PWM脉冲调宽技术。</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6.友好的人机对话，具有触摸屏方式的人机交互式界面。</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7.显示时钟（年、月、日、时、分、秒），掉电保持。</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8.采用程序控制，直接从界面输入数字调整搅拌速度。</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9.多种公式选择，自动更换显示单位（ug、mg/L、ppm、%）可记忆。</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10.显示方式：≥7.0英寸LCD彩色大屏幕触摸显示器；液晶显示水分含量、电解电流、测量电位；</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11.测量范围：0.0001%（1ppm）至100%；</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12.电解电流：最大400mA（自动控制）；</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13.灵敏阈：精度不低于0.01μgH2O；</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14.准确度：对于5μg-1mg为±2μg，对于1mg以上，为0.2%（不含进样误差）；</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15.试验结果：自动打印；</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16.功率：小于60W；</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17.使用环境：温度5℃－40℃；</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18.湿度：&lt;85%；</w:t>
            </w:r>
            <w:r/>
          </w:p>
          <w:p>
            <w:pPr>
              <w:pStyle w:val="860"/>
              <w:jc w:val="left"/>
              <w:spacing w:line="240" w:lineRule="exact"/>
              <w:rPr>
                <w:rFonts w:hint="eastAsia" w:ascii="宋体" w:hAnsi="宋体" w:cs="宋体"/>
                <w:i/>
                <w:color w:val="000000"/>
                <w:sz w:val="18"/>
                <w:szCs w:val="18"/>
                <w:u w:val="single"/>
              </w:rPr>
            </w:pPr>
            <w:r>
              <w:rPr>
                <w:rFonts w:hint="eastAsia" w:ascii="宋体" w:hAnsi="宋体" w:cs="宋体"/>
                <w:b/>
                <w:i/>
                <w:color w:val="000000"/>
                <w:sz w:val="18"/>
                <w:szCs w:val="18"/>
                <w:u w:val="single"/>
              </w:rPr>
              <w:t xml:space="preserve">19.外形尺寸：≥380×290×275(mm)，电源：AC220V±10%，50Hz±5%。</w:t>
            </w:r>
            <w:r>
              <w:rPr>
                <w:rFonts w:hint="eastAsia" w:ascii="宋体" w:hAnsi="宋体" w:cs="宋体"/>
                <w:i/>
                <w:color w:val="000000"/>
                <w:sz w:val="18"/>
                <w:szCs w:val="18"/>
                <w:u w:val="single"/>
              </w:rPr>
            </w:r>
            <w:r/>
          </w:p>
        </w:tc>
        <w:tc>
          <w:tcPr>
            <w:tcW w:w="709"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套</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08"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酸度计</w:t>
            </w:r>
            <w:r/>
          </w:p>
        </w:tc>
        <w:tc>
          <w:tcPr>
            <w:tcW w:w="6975" w:type="dxa"/>
            <w:vAlign w:val="center"/>
            <w:textDirection w:val="lrTb"/>
            <w:noWrap w:val="false"/>
          </w:tcPr>
          <w:p>
            <w:pPr>
              <w:pStyle w:val="860"/>
              <w:jc w:val="left"/>
              <w:widowControl/>
              <w:rPr>
                <w:rFonts w:hint="eastAsia" w:ascii="宋体" w:hAnsi="宋体" w:cs="宋体"/>
                <w:b/>
                <w:i/>
                <w:color w:val="000000"/>
                <w:sz w:val="18"/>
                <w:szCs w:val="18"/>
                <w:u w:val="single"/>
              </w:rPr>
            </w:pPr>
            <w:r>
              <w:rPr>
                <w:rFonts w:hint="eastAsia" w:ascii="宋体" w:hAnsi="宋体" w:cs="宋体"/>
                <w:i/>
                <w:color w:val="000000"/>
                <w:sz w:val="18"/>
                <w:szCs w:val="18"/>
                <w:u w:val="single"/>
              </w:rPr>
              <w:t xml:space="preserve">1</w:t>
            </w:r>
            <w:r>
              <w:rPr>
                <w:rFonts w:hint="eastAsia" w:ascii="宋体" w:hAnsi="宋体" w:cs="宋体"/>
                <w:b/>
                <w:i/>
                <w:color w:val="000000"/>
                <w:sz w:val="18"/>
                <w:szCs w:val="18"/>
                <w:u w:val="single"/>
              </w:rPr>
              <w:t xml:space="preserve">.运行环境</w:t>
              <w:br w:type="textWrapping" w:clear="all"/>
              <w:t xml:space="preserve">1.1相对湿度：≤85%；</w:t>
              <w:br w:type="textWrapping" w:clear="all"/>
              <w:t xml:space="preserve">1.2适用电源：电压220V（±10%），50Hz(±2%)；</w:t>
              <w:br w:type="textWrapping" w:clear="all"/>
              <w:t xml:space="preserve">1.3环境温度：5℃～40℃；</w:t>
              <w:br w:type="textWrapping" w:clear="all"/>
              <w:t xml:space="preserve">1.4有良好的接地。</w:t>
              <w:br w:type="textWrapping" w:clear="all"/>
              <w:t xml:space="preserve">2.技术参数及功能</w:t>
            </w:r>
            <w:r>
              <w:rPr>
                <w:rFonts w:hint="eastAsia" w:ascii="宋体" w:hAnsi="宋体" w:cs="宋体"/>
                <w:i/>
                <w:color w:val="000000"/>
                <w:sz w:val="18"/>
                <w:szCs w:val="18"/>
                <w:u w:val="single"/>
              </w:rPr>
              <w:br w:type="textWrapping" w:clear="all"/>
            </w:r>
            <w:r>
              <w:rPr>
                <w:rFonts w:hint="eastAsia" w:ascii="宋体" w:hAnsi="宋体" w:cs="宋体"/>
                <w:color w:val="000000"/>
                <w:sz w:val="18"/>
                <w:szCs w:val="18"/>
              </w:rPr>
              <w:t xml:space="preserve">★2.1最小pH测量范围：最低满足-2.00~16.00</w:t>
              <w:br w:type="textWrapping" w:clear="all"/>
            </w:r>
            <w:r>
              <w:rPr>
                <w:rFonts w:hint="eastAsia" w:ascii="宋体" w:hAnsi="宋体" w:cs="宋体"/>
                <w:b/>
                <w:i/>
                <w:color w:val="000000"/>
                <w:sz w:val="18"/>
                <w:szCs w:val="18"/>
                <w:u w:val="single"/>
              </w:rPr>
              <w:t xml:space="preserve">2.2最小mV测量范围：-2000~2000mV</w:t>
              <w:br w:type="textWrapping" w:clear="all"/>
              <w:t xml:space="preserve">2.3温度范围:-5.0～120.0℃，23.0～248.0℉</w:t>
              <w:br w:type="textWrapping" w:clear="all"/>
              <w:t xml:space="preserve">2.4温度补偿：自动/手动</w:t>
              <w:br w:type="textWrapping" w:clear="all"/>
              <w:t xml:space="preserve">2.5测量分辨率：不低于0.01pH，0.1mV，0.1℃，0.1℉</w:t>
              <w:br w:type="textWrapping" w:clear="all"/>
              <w:t xml:space="preserve">2.6精确度：不低于±0.01pH，±0.2mV，±0.3℃，±0.5℉</w:t>
              <w:br w:type="textWrapping" w:clear="all"/>
              <w:t xml:space="preserve">2.7校正：可连续5点标准溶液校准</w:t>
              <w:br w:type="textWrapping" w:clear="all"/>
              <w:t xml:space="preserve">2.8记忆功能：100组数据记忆</w:t>
              <w:br w:type="textWrapping" w:clear="all"/>
              <w:t xml:space="preserve">2.9自动关机：可设置(默认无动作后10分钟)</w:t>
              <w:br w:type="textWrapping" w:clear="all"/>
              <w:t xml:space="preserve">2.10≥5英寸LED显示屏幕，120度视角</w:t>
              <w:br w:type="textWrapping" w:clear="all"/>
              <w:t xml:space="preserve">2.11U</w:t>
            </w:r>
            <w:r>
              <w:rPr>
                <w:rFonts w:hint="eastAsia" w:ascii="宋体" w:hAnsi="宋体" w:cs="宋体"/>
                <w:b/>
                <w:i/>
                <w:color w:val="000000"/>
                <w:sz w:val="18"/>
                <w:szCs w:val="18"/>
                <w:u w:val="single"/>
              </w:rPr>
              <w:t xml:space="preserve">SB电源接头，可连接电脑等USB接口使用</w:t>
              <w:br/>
              <w:t xml:space="preserve">2.12读数锁定功能：开/关可选</w:t>
              <w:br/>
              <w:t xml:space="preserve">2.13温度偏移调整功能</w:t>
              <w:br/>
              <w:t xml:space="preserve">2.14电极校正结果Offset偏移量/Slope斜率显示</w:t>
              <w:br/>
              <w:t xml:space="preserve">2.15一键设置高亮度背光</w:t>
              <w:br/>
              <w:t xml:space="preserve">2.16具有按键音音效</w:t>
              <w:br/>
              <w:t xml:space="preserve">2.17电极效能自我诊断显示</w:t>
              <w:br/>
              <w:t xml:space="preserve">2.18内置可容纳可充式3.7V锂离子电池的底座，确保不断电操作</w:t>
              <w:br/>
              <w:t xml:space="preserve">2.19标配USB通讯接口，具有软件数据采集系统</w:t>
              <w:br/>
              <w:t xml:space="preserve">2.20数据采集软件和软件光盘</w:t>
              <w:br/>
              <w:t xml:space="preserve">3.配置</w:t>
              <w:br/>
              <w:t xml:space="preserve">3.1酸度计主机1套</w:t>
              <w:br/>
              <w:t xml:space="preserve">3.2酸度计配套电极1套</w:t>
              <w:br/>
              <w:t xml:space="preserve">3.3酸度计电极校准溶液1套</w:t>
              <w:br/>
              <w:t xml:space="preserve">3.4数据采集软件和软件光盘1套</w:t>
            </w:r>
            <w:r/>
          </w:p>
          <w:p>
            <w:pPr>
              <w:pStyle w:val="860"/>
              <w:jc w:val="left"/>
              <w:spacing w:line="240" w:lineRule="exact"/>
              <w:rPr>
                <w:rFonts w:hint="eastAsia" w:ascii="宋体" w:hAnsi="宋体" w:cs="宋体"/>
                <w:i/>
                <w:color w:val="000000"/>
                <w:sz w:val="18"/>
                <w:szCs w:val="18"/>
                <w:u w:val="single"/>
              </w:rPr>
            </w:pPr>
            <w:r>
              <w:rPr>
                <w:rFonts w:hint="eastAsia" w:ascii="宋体" w:hAnsi="宋体" w:cs="宋体"/>
                <w:i/>
                <w:color w:val="000000"/>
                <w:sz w:val="18"/>
                <w:szCs w:val="18"/>
                <w:u w:val="single"/>
              </w:rPr>
            </w:r>
            <w:r/>
          </w:p>
        </w:tc>
        <w:tc>
          <w:tcPr>
            <w:tcW w:w="709"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08"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克利夫兰开口杯试验仪</w:t>
            </w:r>
            <w:r/>
          </w:p>
        </w:tc>
        <w:tc>
          <w:tcPr>
            <w:tcW w:w="6975" w:type="dxa"/>
            <w:vAlign w:val="center"/>
            <w:textDirection w:val="lrTb"/>
            <w:noWrap w:val="false"/>
          </w:tcPr>
          <w:p>
            <w:pPr>
              <w:pStyle w:val="860"/>
              <w:jc w:val="left"/>
              <w:widowControl/>
              <w:rPr>
                <w:rFonts w:hint="eastAsia" w:ascii="宋体" w:hAnsi="宋体" w:cs="宋体"/>
                <w:b/>
                <w:i/>
                <w:color w:val="000000"/>
                <w:sz w:val="18"/>
                <w:szCs w:val="18"/>
                <w:u w:val="single"/>
              </w:rPr>
            </w:pPr>
            <w:r>
              <w:rPr>
                <w:rFonts w:hint="eastAsia" w:ascii="宋体" w:hAnsi="宋体" w:cs="宋体"/>
                <w:color w:val="000000"/>
                <w:sz w:val="18"/>
                <w:szCs w:val="18"/>
              </w:rPr>
              <w:t xml:space="preserve">★1.适用标准</w:t>
              <w:br w:type="textWrapping" w:clear="all"/>
              <w:t xml:space="preserve">按照石油和石油产品试验方法国家标准GB/T3556-1991《石油产品闪点合燃点测定法》(克利夫兰开杯法)设计制造，适用于JTJ052-2000公路规程T0611-1993《沥青闪点合燃点试验》(克利夫兰开口杯和国际标准SO2592试验方法。</w:t>
              <w:br w:type="textWrapping" w:clear="all"/>
            </w:r>
            <w:r>
              <w:rPr>
                <w:rFonts w:hint="eastAsia" w:ascii="宋体" w:hAnsi="宋体" w:cs="宋体"/>
                <w:b/>
                <w:i/>
                <w:color w:val="000000"/>
                <w:sz w:val="18"/>
                <w:szCs w:val="18"/>
                <w:u w:val="single"/>
              </w:rPr>
              <w:t xml:space="preserve">2.技术参数</w:t>
              <w:br w:type="textWrapping" w:clear="all"/>
              <w:t xml:space="preserve">2.1工作电源:220V±10%，50Hz；</w:t>
              <w:br w:type="textWrapping" w:clear="all"/>
              <w:t xml:space="preserve">2.2环境湿度:-10℃-50℃；</w:t>
              <w:br w:type="textWrapping" w:clear="all"/>
              <w:t xml:space="preserve">2.3相对湿度:≤85%；</w:t>
              <w:br w:type="textWrapping" w:clear="all"/>
              <w:t xml:space="preserve">2.4温度计:不低于-6~400℃(自备)；</w:t>
              <w:br w:type="textWrapping" w:clear="all"/>
              <w:t xml:space="preserve">2.5引火源:煤气或其他可燃气；</w:t>
              <w:br w:type="textWrapping" w:clear="all"/>
              <w:t xml:space="preserve">2.6电子无级调压，性能稳定可靠，操作简便。</w:t>
            </w:r>
            <w:r/>
          </w:p>
          <w:p>
            <w:pPr>
              <w:pStyle w:val="860"/>
              <w:jc w:val="center"/>
              <w:spacing w:line="240" w:lineRule="exact"/>
              <w:rPr>
                <w:rFonts w:hint="eastAsia" w:ascii="宋体" w:hAnsi="宋体" w:cs="宋体"/>
                <w:i/>
                <w:color w:val="000000"/>
                <w:sz w:val="18"/>
                <w:szCs w:val="18"/>
                <w:u w:val="single"/>
              </w:rPr>
            </w:pPr>
            <w:r>
              <w:rPr>
                <w:rFonts w:hint="eastAsia" w:ascii="宋体" w:hAnsi="宋体" w:cs="宋体"/>
                <w:i/>
                <w:color w:val="000000"/>
                <w:sz w:val="18"/>
                <w:szCs w:val="18"/>
                <w:u w:val="single"/>
              </w:rPr>
            </w:r>
            <w:r/>
          </w:p>
        </w:tc>
        <w:tc>
          <w:tcPr>
            <w:tcW w:w="709"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color w:val="000000"/>
                <w:sz w:val="18"/>
                <w:szCs w:val="18"/>
              </w:rPr>
            </w:pPr>
            <w:r/>
            <w:bookmarkStart w:id="197" w:name="OLE_LINK6"/>
            <w:r>
              <w:rPr>
                <w:rFonts w:hint="eastAsia" w:ascii="宋体" w:hAnsi="宋体" w:cs="宋体"/>
                <w:color w:val="000000"/>
                <w:sz w:val="18"/>
                <w:szCs w:val="18"/>
              </w:rPr>
              <w:t xml:space="preserve">5</w:t>
            </w:r>
            <w:r/>
          </w:p>
        </w:tc>
        <w:tc>
          <w:tcPr>
            <w:tcW w:w="708"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电导率仪</w:t>
            </w:r>
            <w:r/>
          </w:p>
        </w:tc>
        <w:tc>
          <w:tcPr>
            <w:tcW w:w="6975" w:type="dxa"/>
            <w:vAlign w:val="center"/>
            <w:textDirection w:val="lrTb"/>
            <w:noWrap w:val="false"/>
          </w:tcPr>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1.运行环境</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1.1相对湿度：≤85%；</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1.2适用电源：电压220V（±10%），50Hz(±2%)；</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1.3环境温度：5℃～40℃。</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1.4有良好的接地</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2.技术参数及功能</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2.1电导度量测范围：0 ~ 5.000 μS/cm (ppm)，0 ~ 50.00 μS/cm (ppm)，</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2.2电导度分辨率：不低于0.001 μS/cm (ppm)，0.01 μS/cm (ppm)，0.1 μS/cm (ppm)，1 μS/cm (ppm)，0.01 mS/cm (ppt)</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2.3电导率精确度：不低于±1F.S</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2.4电阻率测范围：不低于0.00~18.30 MΩ*cm</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2.5电阻率分辨率：不低于0.01 MΩ*cm</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2.6温度范围:不低于-5.0～120.0℃，23.0～248.0℉</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2.7温度补偿：自动/手动</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2.8温度测量分辨率不低于0.1℃，0.1℉</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2.9温度精确度：不低于±0.3℃，±0.5℉</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2.10参考温度：不低于15.0~30.0℃（出厂25℃）</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2.11温度系数：不低于0.00~9.99%（出厂2%）</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2.12TDS系数：不低于0.40~1.00(出厂0.5)</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2.13盐度系数：不低于0.65</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2.14电极常数：包含0.01/0.1/1/10（搭配指定电极）</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2.15记忆功能：100组数据记忆</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2.16自动关机：可设置(默认无动作后10分钟)</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2.17 ≥5英寸LCD多行抗磨损显示屏幕</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2.18便捷的USB电源接头，可连接电脑等USB接口使用</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2.19读数锁定功能：开/关可选</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2.20温度偏移调整功能</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2.21一键设置高亮度背光</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2.22具有按键音音效</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2.23电极效能自我诊断显示</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2.24内置可容纳可充式3.7V锂离子电池的底座，确保不断电操作</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2.25软件数据采集系统</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2.26标配USB通讯接口</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2.27数据采集软件和软件光盘</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3.配置</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3.1电导率仪主机1套</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3.2电导率仪配套电极1套</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3.3电导率仪电极校准溶液1套</w:t>
            </w:r>
            <w:r/>
          </w:p>
          <w:p>
            <w:pPr>
              <w:pStyle w:val="860"/>
              <w:jc w:val="left"/>
              <w:spacing w:line="240" w:lineRule="exact"/>
              <w:rPr>
                <w:rFonts w:hint="eastAsia" w:ascii="宋体" w:hAnsi="宋体" w:cs="宋体"/>
                <w:i/>
                <w:color w:val="000000"/>
                <w:sz w:val="18"/>
                <w:szCs w:val="18"/>
                <w:u w:val="single"/>
              </w:rPr>
            </w:pPr>
            <w:r>
              <w:rPr>
                <w:rFonts w:hint="eastAsia" w:ascii="宋体" w:hAnsi="宋体" w:cs="宋体"/>
                <w:b/>
                <w:i/>
                <w:color w:val="000000"/>
                <w:sz w:val="18"/>
                <w:szCs w:val="18"/>
                <w:u w:val="single"/>
              </w:rPr>
              <w:t xml:space="preserve">3.4数据采集软件和软件光盘1套</w:t>
            </w:r>
            <w:r>
              <w:rPr>
                <w:rFonts w:hint="eastAsia" w:ascii="宋体" w:hAnsi="宋体" w:cs="宋体"/>
                <w:i/>
                <w:color w:val="000000"/>
                <w:sz w:val="18"/>
                <w:szCs w:val="18"/>
                <w:u w:val="single"/>
              </w:rPr>
            </w:r>
            <w:r/>
          </w:p>
        </w:tc>
        <w:tc>
          <w:tcPr>
            <w:tcW w:w="709"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color w:val="000000"/>
                <w:sz w:val="18"/>
                <w:szCs w:val="18"/>
              </w:rPr>
            </w:pPr>
            <w:r/>
            <w:bookmarkEnd w:id="197"/>
            <w:r>
              <w:rPr>
                <w:rFonts w:hint="eastAsia" w:ascii="宋体" w:hAnsi="宋体" w:cs="宋体"/>
                <w:color w:val="000000"/>
                <w:sz w:val="18"/>
                <w:szCs w:val="18"/>
              </w:rPr>
              <w:t xml:space="preserve">6</w:t>
            </w:r>
            <w:r/>
          </w:p>
        </w:tc>
        <w:tc>
          <w:tcPr>
            <w:tcW w:w="708"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数显式密度计</w:t>
            </w:r>
            <w:r/>
          </w:p>
        </w:tc>
        <w:tc>
          <w:tcPr>
            <w:tcW w:w="6975" w:type="dxa"/>
            <w:vAlign w:val="center"/>
            <w:textDirection w:val="lrTb"/>
            <w:noWrap w:val="false"/>
          </w:tcPr>
          <w:p>
            <w:pPr>
              <w:pStyle w:val="860"/>
              <w:jc w:val="left"/>
              <w:widowControl/>
              <w:rPr>
                <w:rFonts w:hint="eastAsia" w:ascii="宋体" w:hAnsi="宋体" w:cs="宋体"/>
                <w:b/>
                <w:i/>
                <w:color w:val="000000"/>
                <w:sz w:val="12"/>
                <w:szCs w:val="12"/>
                <w:u w:val="single"/>
              </w:rPr>
            </w:pPr>
            <w:r>
              <w:rPr>
                <w:rFonts w:hint="eastAsia" w:ascii="宋体" w:hAnsi="宋体" w:cs="宋体"/>
                <w:b/>
                <w:i/>
                <w:color w:val="000000"/>
                <w:sz w:val="18"/>
                <w:szCs w:val="18"/>
                <w:u w:val="single"/>
              </w:rPr>
              <w:t xml:space="preserve">1.技术参数及功能</w:t>
              <w:br w:type="textWrapping" w:clear="all"/>
              <w:t xml:space="preserve">1.1电子天平配合密度测吊装置，测定密度(g/cm3)有效位数到小数点后面两位。密度直读；</w:t>
              <w:br w:type="textWrapping" w:clear="all"/>
              <w:t xml:space="preserve">1.2可测固体、液体密度，标准液体密度选择，标准物选择，标准物体积标定；</w:t>
              <w:br w:type="textWrapping" w:clear="all"/>
              <w:t xml:space="preserve">1.3适用于研究院、电子产业、橡胶行业、电线电缆制造业、食品业、化妆品行业、造纸业、机械加工业、粉木冶金业、汽车工业等行业；</w:t>
              <w:br w:type="textWrapping" w:clear="all"/>
              <w:t xml:space="preserve">1.4适用于塑料颗粒、橡胶颗粒、塑料复合材料、树脂、金属制品、</w:t>
            </w:r>
            <w:r>
              <w:rPr>
                <w:rFonts w:hint="eastAsia" w:ascii="宋体" w:hAnsi="宋体" w:cs="宋体"/>
                <w:b/>
                <w:i/>
                <w:color w:val="000000"/>
                <w:sz w:val="18"/>
                <w:szCs w:val="18"/>
                <w:u w:val="single"/>
              </w:rPr>
              <w:t xml:space="preserve">石材、石墨材料、玻璃制品、各种合金、各种化学溶液等材料的密度测试。全铝制底座设计，防止低频震动，增强称量稳定性；</w:t>
              <w:br/>
              <w:t xml:space="preserve">1.5称量范围(g)：≥300；</w:t>
              <w:br/>
              <w:t xml:space="preserve">1.6可性(g)：≥0.01；</w:t>
              <w:br/>
              <w:t xml:space="preserve">1.7重复性(g)：包含10.01；</w:t>
              <w:br/>
              <w:t xml:space="preserve">1.8线件(g)：包含±0.02；</w:t>
              <w:br/>
              <w:t xml:space="preserve">1.9标配校准砝码值(g)：包含100 200 500；</w:t>
              <w:br/>
              <w:t xml:space="preserve">1.10校准方式：外部校准；</w:t>
              <w:br/>
              <w:t xml:space="preserve">1.11密度测试种类：固体(标准、非标、浮体)、液体(配标准铅锤块)；</w:t>
              <w:br/>
              <w:t xml:space="preserve">1.12被测物空气中质量(g)：≥0.25；</w:t>
              <w:br/>
              <w:t xml:space="preserve">1.13被测物水中受到的浮力(g)：≤-0.125。</w:t>
            </w:r>
            <w:r>
              <w:rPr>
                <w:rFonts w:hint="eastAsia" w:ascii="宋体" w:hAnsi="宋体" w:cs="宋体"/>
                <w:b/>
                <w:i/>
                <w:color w:val="000000"/>
                <w:sz w:val="12"/>
                <w:szCs w:val="12"/>
                <w:u w:val="single"/>
              </w:rPr>
            </w:r>
            <w:r/>
          </w:p>
          <w:p>
            <w:pPr>
              <w:pStyle w:val="860"/>
              <w:jc w:val="left"/>
              <w:spacing w:line="240" w:lineRule="exact"/>
              <w:rPr>
                <w:rFonts w:hint="eastAsia" w:ascii="宋体" w:hAnsi="宋体" w:cs="宋体"/>
                <w:i/>
                <w:color w:val="000000"/>
                <w:sz w:val="18"/>
                <w:szCs w:val="18"/>
                <w:u w:val="single"/>
              </w:rPr>
            </w:pPr>
            <w:r>
              <w:rPr>
                <w:rFonts w:hint="eastAsia" w:ascii="宋体" w:hAnsi="宋体" w:cs="宋体"/>
                <w:i/>
                <w:color w:val="000000"/>
                <w:sz w:val="18"/>
                <w:szCs w:val="18"/>
                <w:u w:val="single"/>
              </w:rPr>
            </w:r>
            <w:r/>
          </w:p>
        </w:tc>
        <w:tc>
          <w:tcPr>
            <w:tcW w:w="709"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color w:val="000000"/>
                <w:sz w:val="18"/>
                <w:szCs w:val="18"/>
              </w:rPr>
            </w:pPr>
            <w:r/>
            <w:bookmarkStart w:id="198" w:name="OLE_LINK27"/>
            <w:r>
              <w:rPr>
                <w:rFonts w:hint="eastAsia" w:ascii="宋体" w:hAnsi="宋体" w:cs="宋体"/>
                <w:color w:val="000000"/>
                <w:sz w:val="18"/>
                <w:szCs w:val="18"/>
              </w:rPr>
              <w:t xml:space="preserve">7</w:t>
            </w:r>
            <w:r/>
          </w:p>
        </w:tc>
        <w:tc>
          <w:tcPr>
            <w:tcW w:w="708"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旋转粘度计</w:t>
            </w:r>
            <w:r/>
          </w:p>
        </w:tc>
        <w:tc>
          <w:tcPr>
            <w:tcW w:w="6975" w:type="dxa"/>
            <w:vAlign w:val="center"/>
            <w:textDirection w:val="lrTb"/>
            <w:noWrap w:val="false"/>
          </w:tcPr>
          <w:p>
            <w:pPr>
              <w:pStyle w:val="860"/>
              <w:jc w:val="left"/>
              <w:spacing w:line="240" w:lineRule="exact"/>
              <w:rPr>
                <w:rFonts w:hint="eastAsia" w:ascii="宋体" w:hAnsi="宋体" w:cs="宋体"/>
                <w:b/>
                <w:i/>
                <w:color w:val="000000"/>
                <w:sz w:val="18"/>
                <w:szCs w:val="18"/>
                <w:u w:val="single"/>
              </w:rPr>
            </w:pPr>
            <w:r>
              <w:rPr>
                <w:rFonts w:hint="eastAsia" w:ascii="宋体" w:hAnsi="宋体" w:cs="宋体"/>
                <w:i/>
                <w:color w:val="000000"/>
                <w:sz w:val="18"/>
                <w:szCs w:val="18"/>
                <w:u w:val="single"/>
              </w:rPr>
              <w:t xml:space="preserve">1</w:t>
            </w:r>
            <w:r>
              <w:rPr>
                <w:rFonts w:hint="eastAsia" w:ascii="宋体" w:hAnsi="宋体" w:cs="宋体"/>
                <w:b/>
                <w:i/>
                <w:color w:val="000000"/>
                <w:sz w:val="18"/>
                <w:szCs w:val="18"/>
                <w:u w:val="single"/>
              </w:rPr>
              <w:t xml:space="preserve">.技术参数及功能</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1.1用于测量油脂、油漆、食品、药物、粘合剂等流体的粘性阻力与绝对粘度。模拟指针显示、安装简便、操作简单；</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1.2显示方式：指针式；</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1.3仪器转速（r/min）：包含6/12/30/60；</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1.4调速：手动；</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1.5转子规格：0、1、2、3、4号五种转子；</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1.6测量范围（mPa﹒s）：不低于1~105；</w:t>
            </w:r>
            <w:r/>
          </w:p>
          <w:p>
            <w:pPr>
              <w:pStyle w:val="860"/>
              <w:jc w:val="left"/>
              <w:spacing w:line="240" w:lineRule="exact"/>
              <w:rPr>
                <w:rFonts w:hint="eastAsia" w:ascii="宋体" w:hAnsi="宋体" w:cs="宋体"/>
                <w:i/>
                <w:color w:val="000000"/>
                <w:sz w:val="18"/>
                <w:szCs w:val="18"/>
                <w:u w:val="single"/>
              </w:rPr>
            </w:pPr>
            <w:r>
              <w:rPr>
                <w:rFonts w:hint="eastAsia" w:ascii="宋体" w:hAnsi="宋体" w:cs="宋体"/>
                <w:b/>
                <w:i/>
                <w:color w:val="000000"/>
                <w:sz w:val="18"/>
                <w:szCs w:val="18"/>
                <w:u w:val="single"/>
              </w:rPr>
              <w:t xml:space="preserve">1.7测量误差(牛顿液体)：低于±2%。</w:t>
            </w:r>
            <w:r>
              <w:rPr>
                <w:rFonts w:hint="eastAsia" w:ascii="宋体" w:hAnsi="宋体" w:cs="宋体"/>
                <w:i/>
                <w:color w:val="000000"/>
                <w:sz w:val="18"/>
                <w:szCs w:val="18"/>
                <w:u w:val="single"/>
              </w:rPr>
            </w:r>
            <w:r/>
          </w:p>
        </w:tc>
        <w:tc>
          <w:tcPr>
            <w:tcW w:w="709"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color w:val="000000"/>
                <w:sz w:val="18"/>
                <w:szCs w:val="18"/>
              </w:rPr>
            </w:pPr>
            <w:r/>
            <w:bookmarkEnd w:id="198"/>
            <w:r>
              <w:rPr>
                <w:rFonts w:hint="eastAsia" w:ascii="宋体" w:hAnsi="宋体" w:cs="宋体"/>
                <w:color w:val="000000"/>
                <w:sz w:val="18"/>
                <w:szCs w:val="18"/>
              </w:rPr>
              <w:t xml:space="preserve">8</w:t>
            </w:r>
            <w:r/>
          </w:p>
        </w:tc>
        <w:tc>
          <w:tcPr>
            <w:tcW w:w="708"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浊度计</w:t>
            </w:r>
            <w:r/>
          </w:p>
        </w:tc>
        <w:tc>
          <w:tcPr>
            <w:tcW w:w="6975" w:type="dxa"/>
            <w:vAlign w:val="center"/>
            <w:textDirection w:val="lrTb"/>
            <w:noWrap w:val="false"/>
          </w:tcPr>
          <w:p>
            <w:pPr>
              <w:pStyle w:val="860"/>
              <w:jc w:val="left"/>
              <w:spacing w:line="240" w:lineRule="exact"/>
              <w:rPr>
                <w:rFonts w:hint="eastAsia" w:ascii="宋体" w:hAnsi="宋体" w:cs="宋体"/>
                <w:b/>
                <w:i/>
                <w:color w:val="000000"/>
                <w:sz w:val="18"/>
                <w:szCs w:val="18"/>
                <w:u w:val="single"/>
              </w:rPr>
            </w:pPr>
            <w:r>
              <w:rPr>
                <w:rFonts w:hint="eastAsia" w:ascii="宋体" w:hAnsi="宋体" w:cs="宋体"/>
                <w:i/>
                <w:color w:val="000000"/>
                <w:sz w:val="18"/>
                <w:szCs w:val="18"/>
                <w:u w:val="single"/>
              </w:rPr>
              <w:t xml:space="preserve">1</w:t>
            </w:r>
            <w:r>
              <w:rPr>
                <w:rFonts w:hint="eastAsia" w:ascii="宋体" w:hAnsi="宋体" w:cs="宋体"/>
                <w:b/>
                <w:i/>
                <w:color w:val="000000"/>
                <w:sz w:val="18"/>
                <w:szCs w:val="18"/>
                <w:u w:val="single"/>
              </w:rPr>
              <w:t xml:space="preserve">.主要功能</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1.1采用≥7寸彩色触摸屏搭配中文图形导航，界面简单直观。</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1.2适用于测量生活饮用水，自来水，湖泊水，污水等多种水质浊度，浓度直读，测量结果准确。</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1.3出厂内置标定曲线，支持自建曲线，扩展曲线可达200条。</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1.4搭载大容量储存系统，可存储5000条以上的实验数据，方便用户查看与备份。</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1.5高精度滤光系统搭配窄带干涉技术有效规避杂散光，测试数据更稳定，测量精度更高。</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1.6采用比色瓶比色方式，搭配90度红外光散射结构，检出限可达0.05NTU，测量范围广。</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1.7内置热敏打印机，可打印当前数据及存储数据，方便用户保留存根。</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1.8采用进口冷光源，光源寿命长达10W小时。</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1.9搭配新款ARM9芯片，容量可达500M内存。</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1.10支持USB数据导出，可通过EXCEL集中处理数据。</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1.11检测项目依据国家行业标准，浊度《GB/T 5750.4-2023》《HJ1075-2019》</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2.主机参数</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2.1检测项目：浊度</w:t>
            </w:r>
            <w:r/>
          </w:p>
          <w:p>
            <w:pPr>
              <w:pStyle w:val="86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★2.2测量范围：不低于0.05-500NTU</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i/>
                <w:color w:val="000000"/>
                <w:sz w:val="18"/>
                <w:szCs w:val="18"/>
                <w:u w:val="single"/>
              </w:rPr>
              <w:t xml:space="preserve">2</w:t>
            </w:r>
            <w:r>
              <w:rPr>
                <w:rFonts w:hint="eastAsia" w:ascii="宋体" w:hAnsi="宋体" w:cs="宋体"/>
                <w:b/>
                <w:i/>
                <w:color w:val="000000"/>
                <w:sz w:val="18"/>
                <w:szCs w:val="18"/>
                <w:u w:val="single"/>
              </w:rPr>
              <w:t xml:space="preserve">.3测定方法：散射比浊法（冷光源散射法）</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2.4示值误差：≤8%</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2.5重复性：≤±3%</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2.6光学稳定性：≤0.001A/10min</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2.7光源寿命：不低于10万小时</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2.8测量时间：不低于20秒</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2.9曲线数量：可设置≥200条</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2.10数据存储：可存储5000条以上</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2.11比色方式：比色瓶</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2.12显示屏：≥7寸彩色触摸屏</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2.13打印机：热敏打印机</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2.14数据通信：USB接口</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2.15环境温度：5~40℃</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2.16环境湿度：相对湿度≤85（无冷凝）</w:t>
            </w:r>
            <w:r/>
          </w:p>
          <w:p>
            <w:pPr>
              <w:pStyle w:val="860"/>
              <w:jc w:val="left"/>
              <w:spacing w:line="240" w:lineRule="exact"/>
              <w:rPr>
                <w:rFonts w:hint="eastAsia" w:ascii="宋体" w:hAnsi="宋体" w:cs="宋体"/>
                <w:i/>
                <w:color w:val="000000"/>
                <w:sz w:val="18"/>
                <w:szCs w:val="18"/>
                <w:u w:val="single"/>
              </w:rPr>
            </w:pPr>
            <w:r>
              <w:rPr>
                <w:rFonts w:hint="eastAsia" w:ascii="宋体" w:hAnsi="宋体" w:cs="宋体"/>
                <w:b/>
                <w:i/>
                <w:color w:val="000000"/>
                <w:sz w:val="18"/>
                <w:szCs w:val="18"/>
                <w:u w:val="single"/>
              </w:rPr>
              <w:t xml:space="preserve">2.17额定电压：AC220V±10%/50Hz</w:t>
            </w:r>
            <w:r>
              <w:rPr>
                <w:rFonts w:hint="eastAsia" w:ascii="宋体" w:hAnsi="宋体" w:cs="宋体"/>
                <w:i/>
                <w:color w:val="000000"/>
                <w:sz w:val="18"/>
                <w:szCs w:val="18"/>
                <w:u w:val="single"/>
              </w:rPr>
            </w:r>
            <w:r/>
          </w:p>
          <w:p>
            <w:pPr>
              <w:pStyle w:val="860"/>
              <w:jc w:val="left"/>
              <w:spacing w:line="240" w:lineRule="exact"/>
              <w:rPr>
                <w:rFonts w:hint="eastAsia" w:ascii="宋体" w:hAnsi="宋体" w:cs="宋体"/>
                <w:i/>
                <w:color w:val="000000"/>
                <w:sz w:val="18"/>
                <w:szCs w:val="18"/>
                <w:u w:val="single"/>
              </w:rPr>
            </w:pPr>
            <w:r>
              <w:rPr>
                <w:rFonts w:hint="eastAsia" w:ascii="宋体" w:hAnsi="宋体" w:cs="宋体"/>
                <w:i/>
                <w:color w:val="000000"/>
                <w:sz w:val="18"/>
                <w:szCs w:val="18"/>
                <w:u w:val="single"/>
              </w:rPr>
              <w:t xml:space="preserve">2</w:t>
            </w:r>
            <w:r>
              <w:rPr>
                <w:rFonts w:hint="eastAsia" w:ascii="宋体" w:hAnsi="宋体" w:cs="宋体"/>
                <w:b/>
                <w:i/>
                <w:color w:val="000000"/>
                <w:sz w:val="18"/>
                <w:szCs w:val="18"/>
                <w:u w:val="single"/>
              </w:rPr>
              <w:t xml:space="preserve">.18额定功率：70W</w:t>
            </w:r>
            <w:r>
              <w:rPr>
                <w:rFonts w:hint="eastAsia" w:ascii="宋体" w:hAnsi="宋体" w:cs="宋体"/>
                <w:i/>
                <w:color w:val="000000"/>
                <w:sz w:val="18"/>
                <w:szCs w:val="18"/>
                <w:u w:val="single"/>
              </w:rPr>
            </w:r>
            <w:r/>
          </w:p>
        </w:tc>
        <w:tc>
          <w:tcPr>
            <w:tcW w:w="709"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9</w:t>
            </w:r>
            <w:r/>
          </w:p>
        </w:tc>
        <w:tc>
          <w:tcPr>
            <w:tcW w:w="708"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六联搅拌器</w:t>
            </w:r>
            <w:r/>
          </w:p>
        </w:tc>
        <w:tc>
          <w:tcPr>
            <w:tcW w:w="6975" w:type="dxa"/>
            <w:vAlign w:val="center"/>
            <w:textDirection w:val="lrTb"/>
            <w:noWrap w:val="false"/>
          </w:tcPr>
          <w:p>
            <w:pPr>
              <w:pStyle w:val="860"/>
              <w:jc w:val="left"/>
              <w:spacing w:line="240" w:lineRule="exact"/>
              <w:rPr>
                <w:rFonts w:hint="eastAsia" w:ascii="宋体" w:hAnsi="宋体" w:cs="宋体"/>
                <w:b/>
                <w:i/>
                <w:color w:val="000000"/>
                <w:sz w:val="18"/>
                <w:szCs w:val="18"/>
                <w:u w:val="single"/>
              </w:rPr>
            </w:pPr>
            <w:r>
              <w:rPr>
                <w:rFonts w:hint="eastAsia" w:ascii="宋体" w:hAnsi="宋体" w:cs="宋体"/>
                <w:i/>
                <w:color w:val="000000"/>
                <w:sz w:val="18"/>
                <w:szCs w:val="18"/>
                <w:u w:val="single"/>
              </w:rPr>
              <w:t xml:space="preserve">1</w:t>
            </w:r>
            <w:r>
              <w:rPr>
                <w:rFonts w:hint="eastAsia" w:ascii="宋体" w:hAnsi="宋体" w:cs="宋体"/>
                <w:b/>
                <w:i/>
                <w:color w:val="000000"/>
                <w:sz w:val="18"/>
                <w:szCs w:val="18"/>
                <w:u w:val="single"/>
              </w:rPr>
              <w:t xml:space="preserve">.定时范围0~120min</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2.永磁式直流电机</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3.升降高度≥20cm</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4.电源：220V，50Hz</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5.悬臂式搅拌机</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6.电机：无刷直流电机</w:t>
            </w:r>
            <w:r/>
          </w:p>
          <w:p>
            <w:pPr>
              <w:pStyle w:val="860"/>
              <w:jc w:val="left"/>
              <w:spacing w:line="240" w:lineRule="exact"/>
              <w:rPr>
                <w:rFonts w:hint="eastAsia" w:ascii="宋体" w:hAnsi="宋体" w:cs="宋体"/>
                <w:i/>
                <w:color w:val="000000"/>
                <w:sz w:val="18"/>
                <w:szCs w:val="18"/>
                <w:u w:val="single"/>
              </w:rPr>
            </w:pPr>
            <w:r>
              <w:rPr>
                <w:rFonts w:hint="eastAsia" w:ascii="宋体" w:hAnsi="宋体" w:cs="宋体"/>
                <w:color w:val="000000"/>
                <w:sz w:val="18"/>
                <w:szCs w:val="18"/>
              </w:rPr>
              <w:t xml:space="preserve">★7.六联异步可调速，带有数显</w:t>
            </w:r>
            <w:r>
              <w:rPr>
                <w:rFonts w:hint="eastAsia" w:ascii="宋体" w:hAnsi="宋体" w:cs="宋体"/>
                <w:i/>
                <w:color w:val="000000"/>
                <w:sz w:val="18"/>
                <w:szCs w:val="18"/>
                <w:u w:val="single"/>
              </w:rPr>
            </w:r>
            <w:r/>
          </w:p>
        </w:tc>
        <w:tc>
          <w:tcPr>
            <w:tcW w:w="709" w:type="dxa"/>
            <w:vAlign w:val="center"/>
            <w:textDirection w:val="lrTb"/>
            <w:noWrap w:val="false"/>
          </w:tcPr>
          <w:p>
            <w:pPr>
              <w:pStyle w:val="860"/>
              <w:jc w:val="right"/>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10</w:t>
            </w:r>
            <w:r/>
          </w:p>
        </w:tc>
        <w:tc>
          <w:tcPr>
            <w:tcW w:w="708" w:type="dxa"/>
            <w:vAlign w:val="top"/>
            <w:textDirection w:val="lrTb"/>
            <w:noWrap w:val="false"/>
          </w:tcPr>
          <w:p>
            <w:pPr>
              <w:pStyle w:val="860"/>
              <w:rPr>
                <w:rFonts w:hint="eastAsia" w:ascii="宋体" w:hAnsi="宋体" w:cs="宋体"/>
                <w:sz w:val="18"/>
                <w:szCs w:val="18"/>
              </w:rPr>
            </w:pPr>
            <w:r>
              <w:rPr>
                <w:rFonts w:hint="eastAsia" w:ascii="宋体" w:hAnsi="宋体" w:cs="宋体"/>
                <w:sz w:val="18"/>
                <w:szCs w:val="18"/>
              </w:rPr>
              <w:t xml:space="preserve">控温除湿一体机</w:t>
            </w:r>
            <w:r/>
          </w:p>
        </w:tc>
        <w:tc>
          <w:tcPr>
            <w:tcW w:w="6975" w:type="dxa"/>
            <w:vAlign w:val="center"/>
            <w:textDirection w:val="lrTb"/>
            <w:noWrap w:val="false"/>
          </w:tcPr>
          <w:p>
            <w:pPr>
              <w:pStyle w:val="86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t xml:space="preserve">具备制冷、制热、除湿为一体的功能</w:t>
            </w:r>
            <w:r>
              <w:rPr>
                <w:rFonts w:hint="eastAsia" w:ascii="宋体" w:hAnsi="宋体" w:cs="宋体"/>
                <w:color w:val="000000"/>
                <w:sz w:val="18"/>
                <w:szCs w:val="18"/>
              </w:rPr>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2.功率大于2匹</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3.配套便携式可移动滚轮以及大于2次量制冷剂</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4.额定电压220V</w:t>
            </w:r>
            <w:r/>
          </w:p>
          <w:p>
            <w:pPr>
              <w:pStyle w:val="860"/>
              <w:jc w:val="left"/>
              <w:spacing w:line="240" w:lineRule="exact"/>
              <w:rPr>
                <w:rFonts w:hint="eastAsia" w:ascii="宋体" w:hAnsi="宋体" w:cs="宋体"/>
                <w:i/>
                <w:color w:val="000000"/>
                <w:sz w:val="18"/>
                <w:szCs w:val="18"/>
                <w:u w:val="single"/>
              </w:rPr>
            </w:pPr>
            <w:r>
              <w:rPr>
                <w:rFonts w:hint="eastAsia" w:ascii="宋体" w:hAnsi="宋体" w:cs="宋体"/>
                <w:b/>
                <w:i/>
                <w:color w:val="000000"/>
                <w:sz w:val="18"/>
                <w:szCs w:val="18"/>
                <w:u w:val="single"/>
              </w:rPr>
              <w:t xml:space="preserve">5.循环风量大于360m3/h，制冷量大于3800W，制热量大于3300W</w:t>
            </w:r>
            <w:r>
              <w:rPr>
                <w:rFonts w:hint="eastAsia" w:ascii="宋体" w:hAnsi="宋体" w:cs="宋体"/>
                <w:i/>
                <w:color w:val="000000"/>
                <w:sz w:val="18"/>
                <w:szCs w:val="18"/>
                <w:u w:val="single"/>
              </w:rPr>
            </w:r>
            <w:r/>
          </w:p>
        </w:tc>
        <w:tc>
          <w:tcPr>
            <w:tcW w:w="709" w:type="dxa"/>
            <w:vAlign w:val="center"/>
            <w:textDirection w:val="lrTb"/>
            <w:noWrap w:val="false"/>
          </w:tcPr>
          <w:p>
            <w:pPr>
              <w:pStyle w:val="860"/>
              <w:jc w:val="right"/>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11</w:t>
            </w:r>
            <w:r/>
          </w:p>
        </w:tc>
        <w:tc>
          <w:tcPr>
            <w:tcW w:w="708" w:type="dxa"/>
            <w:vAlign w:val="top"/>
            <w:textDirection w:val="lrTb"/>
            <w:noWrap w:val="false"/>
          </w:tcPr>
          <w:p>
            <w:pPr>
              <w:pStyle w:val="860"/>
              <w:rPr>
                <w:rFonts w:ascii="宋体" w:hAnsi="宋体" w:cs="宋体"/>
                <w:sz w:val="18"/>
                <w:szCs w:val="18"/>
              </w:rPr>
            </w:pPr>
            <w:r>
              <w:rPr>
                <w:rFonts w:ascii="宋体" w:hAnsi="宋体" w:cs="宋体"/>
                <w:sz w:val="18"/>
                <w:szCs w:val="18"/>
              </w:rPr>
            </w:r>
            <w:r/>
          </w:p>
          <w:p>
            <w:pPr>
              <w:pStyle w:val="860"/>
              <w:rPr>
                <w:rFonts w:hint="eastAsia" w:ascii="宋体" w:hAnsi="宋体" w:cs="宋体"/>
                <w:sz w:val="18"/>
                <w:szCs w:val="18"/>
              </w:rPr>
            </w:pPr>
            <w:r>
              <w:rPr>
                <w:rFonts w:hint="eastAsia" w:ascii="宋体" w:hAnsi="宋体" w:cs="宋体"/>
                <w:sz w:val="18"/>
                <w:szCs w:val="18"/>
              </w:rPr>
              <w:t xml:space="preserve">工业除湿机</w:t>
            </w:r>
            <w:r/>
          </w:p>
        </w:tc>
        <w:tc>
          <w:tcPr>
            <w:tcW w:w="6975" w:type="dxa"/>
            <w:vAlign w:val="center"/>
            <w:textDirection w:val="lrTb"/>
            <w:noWrap w:val="false"/>
          </w:tcPr>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rPr>
              <w:t xml:space="preserve">1.</w:t>
            </w:r>
            <w:r>
              <w:rPr>
                <w:rFonts w:hint="eastAsia"/>
                <w:b/>
                <w:i/>
              </w:rPr>
              <w:t xml:space="preserve"> </w:t>
            </w:r>
            <w:r>
              <w:rPr>
                <w:rFonts w:hint="eastAsia" w:ascii="宋体" w:hAnsi="宋体" w:cs="宋体"/>
                <w:b/>
                <w:i/>
                <w:color w:val="000000"/>
                <w:sz w:val="18"/>
                <w:szCs w:val="18"/>
                <w:u w:val="single"/>
              </w:rPr>
              <w:t xml:space="preserve">具备压缩机功能，且压缩机有延迟保护和断电记忆</w:t>
            </w:r>
            <w:r>
              <w:rPr>
                <w:rFonts w:hint="eastAsia" w:ascii="宋体" w:hAnsi="宋体" w:cs="宋体"/>
                <w:b/>
                <w:i/>
                <w:color w:val="000000"/>
                <w:sz w:val="18"/>
                <w:szCs w:val="18"/>
                <w:u w:val="single"/>
              </w:rPr>
              <w:t xml:space="preserve"> </w:t>
            </w:r>
            <w:r>
              <w:rPr>
                <w:rFonts w:hint="eastAsia" w:ascii="宋体" w:hAnsi="宋体" w:cs="宋体"/>
                <w:b/>
                <w:i/>
                <w:color w:val="000000"/>
                <w:sz w:val="18"/>
                <w:szCs w:val="18"/>
                <w:u w:val="single"/>
              </w:rPr>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2.额定电压220V，16A插头并配转接头</w:t>
            </w:r>
            <w:r/>
          </w:p>
          <w:p>
            <w:pPr>
              <w:pStyle w:val="86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★3.除湿量：大于130L/天，使用环境：场地大于260m2</w:t>
            </w:r>
            <w:r/>
          </w:p>
          <w:p>
            <w:pPr>
              <w:pStyle w:val="860"/>
              <w:jc w:val="left"/>
              <w:spacing w:line="240" w:lineRule="exact"/>
              <w:rPr>
                <w:rFonts w:hint="eastAsia" w:ascii="宋体" w:hAnsi="宋体" w:cs="宋体"/>
                <w:i/>
                <w:color w:val="000000"/>
                <w:sz w:val="18"/>
                <w:szCs w:val="18"/>
                <w:u w:val="single"/>
              </w:rPr>
            </w:pPr>
            <w:r>
              <w:rPr>
                <w:rFonts w:hint="eastAsia" w:ascii="宋体" w:hAnsi="宋体" w:cs="宋体"/>
                <w:i/>
                <w:color w:val="000000"/>
                <w:sz w:val="18"/>
                <w:szCs w:val="18"/>
                <w:u w:val="single"/>
              </w:rPr>
              <w:t xml:space="preserve">4</w:t>
            </w:r>
            <w:r>
              <w:rPr>
                <w:rFonts w:hint="eastAsia" w:ascii="宋体" w:hAnsi="宋体" w:cs="宋体"/>
                <w:b/>
                <w:i/>
                <w:color w:val="000000"/>
                <w:sz w:val="18"/>
                <w:szCs w:val="18"/>
                <w:u w:val="single"/>
              </w:rPr>
              <w:t xml:space="preserve">.定时开关，便携式可移动滚轮</w:t>
            </w:r>
            <w:r>
              <w:rPr>
                <w:rFonts w:hint="eastAsia" w:ascii="宋体" w:hAnsi="宋体" w:cs="宋体"/>
                <w:i/>
                <w:color w:val="000000"/>
                <w:sz w:val="18"/>
                <w:szCs w:val="18"/>
                <w:u w:val="single"/>
              </w:rPr>
            </w:r>
            <w:r/>
          </w:p>
        </w:tc>
        <w:tc>
          <w:tcPr>
            <w:tcW w:w="709" w:type="dxa"/>
            <w:vAlign w:val="center"/>
            <w:textDirection w:val="lrTb"/>
            <w:noWrap w:val="false"/>
          </w:tcPr>
          <w:p>
            <w:pPr>
              <w:pStyle w:val="860"/>
              <w:jc w:val="right"/>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p>
        </w:tc>
      </w:tr>
      <w:tr>
        <w:trPr>
          <w:trHeight w:val="557"/>
        </w:trPr>
        <w:tc>
          <w:tcPr>
            <w:tcW w:w="534"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t xml:space="preserve">12</w:t>
            </w:r>
            <w:r/>
          </w:p>
        </w:tc>
        <w:tc>
          <w:tcPr>
            <w:tcW w:w="708" w:type="dxa"/>
            <w:vAlign w:val="top"/>
            <w:textDirection w:val="lrTb"/>
            <w:noWrap w:val="false"/>
          </w:tcPr>
          <w:p>
            <w:pPr>
              <w:pStyle w:val="860"/>
              <w:rPr>
                <w:rFonts w:ascii="宋体" w:hAnsi="宋体" w:cs="宋体"/>
                <w:sz w:val="18"/>
                <w:szCs w:val="18"/>
              </w:rPr>
            </w:pPr>
            <w:r>
              <w:rPr>
                <w:rFonts w:ascii="宋体" w:hAnsi="宋体" w:cs="宋体"/>
                <w:sz w:val="18"/>
                <w:szCs w:val="18"/>
              </w:rPr>
            </w:r>
            <w:r/>
          </w:p>
          <w:p>
            <w:pPr>
              <w:pStyle w:val="860"/>
              <w:rPr>
                <w:rFonts w:hint="eastAsia" w:ascii="宋体" w:hAnsi="宋体" w:cs="宋体"/>
                <w:sz w:val="18"/>
                <w:szCs w:val="18"/>
              </w:rPr>
            </w:pPr>
            <w:r>
              <w:rPr>
                <w:rFonts w:hint="eastAsia" w:ascii="宋体" w:hAnsi="宋体" w:cs="宋体"/>
                <w:sz w:val="18"/>
                <w:szCs w:val="18"/>
              </w:rPr>
              <w:t xml:space="preserve">水质检测仪</w:t>
            </w:r>
            <w:r/>
          </w:p>
        </w:tc>
        <w:tc>
          <w:tcPr>
            <w:tcW w:w="6975" w:type="dxa"/>
            <w:vAlign w:val="center"/>
            <w:textDirection w:val="lrTb"/>
            <w:noWrap w:val="false"/>
          </w:tcPr>
          <w:p>
            <w:pPr>
              <w:pStyle w:val="860"/>
              <w:jc w:val="left"/>
              <w:spacing w:line="240" w:lineRule="exact"/>
              <w:rPr>
                <w:rFonts w:hint="eastAsia" w:ascii="宋体" w:hAnsi="宋体" w:cs="宋体"/>
                <w:b/>
                <w:i/>
                <w:color w:val="000000"/>
                <w:sz w:val="18"/>
                <w:szCs w:val="18"/>
                <w:u w:val="single"/>
              </w:rPr>
            </w:pPr>
            <w:r>
              <w:rPr>
                <w:rFonts w:hint="eastAsia" w:ascii="宋体" w:hAnsi="宋体" w:cs="宋体"/>
                <w:i/>
                <w:color w:val="000000"/>
                <w:sz w:val="18"/>
                <w:szCs w:val="18"/>
                <w:u w:val="single"/>
              </w:rPr>
              <w:t xml:space="preserve">1.</w:t>
            </w:r>
            <w:r>
              <w:rPr>
                <w:rFonts w:hint="eastAsia" w:ascii="宋体" w:hAnsi="宋体" w:cs="宋体"/>
                <w:b/>
                <w:i/>
                <w:color w:val="000000"/>
                <w:sz w:val="18"/>
                <w:szCs w:val="18"/>
                <w:u w:val="single"/>
              </w:rPr>
              <w:t xml:space="preserve">检测内容包括氨氮、化学需氧量COD、总磷、总氮、重金属等。</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2.配置大于7孔的消解仪</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3.自带检测系统与触摸屏，内置打印机</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4.配套检测氨氮、化学需氧量COD、总磷、总氮的预制试剂样盒。</w:t>
            </w:r>
            <w:r/>
          </w:p>
          <w:p>
            <w:pPr>
              <w:pStyle w:val="860"/>
              <w:jc w:val="left"/>
              <w:spacing w:line="240" w:lineRule="exact"/>
              <w:rPr>
                <w:rFonts w:hint="eastAsia" w:ascii="宋体" w:hAnsi="宋体" w:cs="宋体"/>
                <w:b/>
                <w:i/>
                <w:color w:val="000000"/>
                <w:sz w:val="18"/>
                <w:szCs w:val="18"/>
                <w:u w:val="single"/>
              </w:rPr>
            </w:pPr>
            <w:r>
              <w:rPr>
                <w:rFonts w:hint="eastAsia" w:ascii="宋体" w:hAnsi="宋体" w:cs="宋体"/>
                <w:b/>
                <w:i/>
                <w:color w:val="000000"/>
                <w:sz w:val="18"/>
                <w:szCs w:val="18"/>
                <w:u w:val="single"/>
              </w:rPr>
              <w:t xml:space="preserve">5.检测符合国标，仪器使用厂家需要免费上门指导。</w:t>
            </w:r>
            <w:r/>
          </w:p>
          <w:p>
            <w:pPr>
              <w:pStyle w:val="86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检测记录设备：传感器类型：CMOS，高清摄像，4K超高清视频，有效像素≥2420万，HDMIWi-Fi接口，焦点数量≥693个，液晶触摸屏，液晶屏像素≥92万，存储介质SD卡大于256GB，电池类型：锂离子电池，支持外接电源，滤镜直径：≥67mm，类型：单镜头套装，传感器尺寸为全画幅，像素≥2000万，RAW照片输出：≥8bit。</w:t>
            </w:r>
            <w:r/>
          </w:p>
        </w:tc>
        <w:tc>
          <w:tcPr>
            <w:tcW w:w="709" w:type="dxa"/>
            <w:vAlign w:val="center"/>
            <w:textDirection w:val="lrTb"/>
            <w:noWrap w:val="false"/>
          </w:tcPr>
          <w:p>
            <w:pPr>
              <w:pStyle w:val="860"/>
              <w:jc w:val="right"/>
              <w:spacing w:line="240" w:lineRule="exact"/>
              <w:rPr>
                <w:rFonts w:hint="eastAsia" w:ascii="宋体" w:hAnsi="宋体" w:cs="宋体"/>
                <w:sz w:val="18"/>
                <w:szCs w:val="18"/>
              </w:rPr>
            </w:pPr>
            <w:r>
              <w:rPr>
                <w:rFonts w:hint="eastAsia" w:ascii="宋体" w:hAnsi="宋体" w:cs="宋体"/>
                <w:sz w:val="18"/>
                <w:szCs w:val="18"/>
              </w:rPr>
              <w:t xml:space="preserve">台</w:t>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p>
        </w:tc>
      </w:tr>
      <w:tr>
        <w:trPr>
          <w:trHeight w:val="557"/>
        </w:trPr>
        <w:tc>
          <w:tcPr>
            <w:gridSpan w:val="2"/>
            <w:tcW w:w="1242"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合计</w:t>
            </w:r>
            <w:r/>
          </w:p>
        </w:tc>
        <w:tc>
          <w:tcPr>
            <w:tcW w:w="6975" w:type="dxa"/>
            <w:vAlign w:val="center"/>
            <w:textDirection w:val="lrTb"/>
            <w:noWrap w:val="false"/>
          </w:tcPr>
          <w:p>
            <w:pPr>
              <w:pStyle w:val="860"/>
              <w:jc w:val="center"/>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709" w:type="dxa"/>
            <w:vAlign w:val="center"/>
            <w:textDirection w:val="lrTb"/>
            <w:noWrap w:val="false"/>
          </w:tcPr>
          <w:p>
            <w:pPr>
              <w:pStyle w:val="860"/>
              <w:jc w:val="center"/>
              <w:spacing w:line="240" w:lineRule="exact"/>
              <w:rPr>
                <w:rFonts w:hint="eastAsia" w:ascii="宋体" w:hAnsi="宋体" w:cs="宋体"/>
                <w:sz w:val="18"/>
                <w:szCs w:val="18"/>
              </w:rPr>
            </w:pPr>
            <w:r>
              <w:rPr>
                <w:rFonts w:hint="eastAsia" w:ascii="宋体" w:hAnsi="宋体" w:cs="宋体"/>
                <w:sz w:val="18"/>
                <w:szCs w:val="18"/>
              </w:rPr>
            </w:r>
            <w:r/>
          </w:p>
        </w:tc>
        <w:tc>
          <w:tcPr>
            <w:tcW w:w="567" w:type="dxa"/>
            <w:vAlign w:val="center"/>
            <w:textDirection w:val="lrTb"/>
            <w:noWrap w:val="false"/>
          </w:tcPr>
          <w:p>
            <w:pPr>
              <w:pStyle w:val="860"/>
              <w:ind w:firstLine="180"/>
              <w:jc w:val="left"/>
              <w:spacing w:line="240" w:lineRule="exact"/>
              <w:rPr>
                <w:rFonts w:hint="eastAsia" w:ascii="宋体" w:hAnsi="宋体" w:cs="宋体"/>
                <w:color w:val="000000"/>
                <w:sz w:val="18"/>
                <w:szCs w:val="18"/>
              </w:rPr>
            </w:pPr>
            <w:r>
              <w:rPr>
                <w:rFonts w:hint="eastAsia" w:ascii="宋体" w:hAnsi="宋体" w:cs="宋体"/>
                <w:color w:val="000000"/>
                <w:sz w:val="18"/>
                <w:szCs w:val="18"/>
              </w:rPr>
            </w:r>
            <w:r/>
          </w:p>
        </w:tc>
      </w:tr>
    </w:tbl>
    <w:p>
      <w:pPr>
        <w:pStyle w:val="873"/>
        <w:ind w:firstLine="0"/>
        <w:rPr>
          <w:rFonts w:hint="eastAsia"/>
        </w:rPr>
      </w:pPr>
      <w:r/>
      <w:bookmarkEnd w:id="193"/>
      <w:r/>
      <w:bookmarkEnd w:id="194"/>
      <w:r>
        <w:rPr>
          <w:rFonts w:hint="eastAsia"/>
        </w:rPr>
      </w:r>
      <w:r/>
    </w:p>
    <w:p>
      <w:pPr>
        <w:pStyle w:val="860"/>
        <w:ind w:firstLine="720"/>
        <w:jc w:val="left"/>
        <w:spacing w:line="480" w:lineRule="exact"/>
        <w:widowControl/>
        <w:rPr>
          <w:rFonts w:ascii="宋体" w:hAnsi="宋体" w:cs="宋体"/>
          <w:bCs/>
          <w:color w:val="ff0000"/>
          <w:sz w:val="24"/>
          <w:szCs w:val="24"/>
        </w:rPr>
      </w:pPr>
      <w:r/>
      <w:bookmarkEnd w:id="190"/>
      <w:r/>
      <w:bookmarkEnd w:id="191"/>
      <w:r/>
      <w:bookmarkEnd w:id="192"/>
      <w:r/>
      <w:bookmarkStart w:id="199" w:name="OLE_LINK46"/>
      <w:r/>
      <w:bookmarkStart w:id="200" w:name="OLE_LINK34"/>
      <w:r/>
      <w:r/>
      <w:r/>
      <w:bookmarkStart w:id="203" w:name="OLE_LINK77"/>
      <w:r/>
      <w:bookmarkStart w:id="204" w:name="OLE_LINK78"/>
      <w:r>
        <w:rPr>
          <w:rFonts w:ascii="宋体" w:hAnsi="宋体" w:cs="宋体"/>
          <w:bCs/>
          <w:color w:val="ff0000"/>
          <w:sz w:val="24"/>
          <w:szCs w:val="24"/>
        </w:rPr>
        <w:t xml:space="preserve">1.</w:t>
      </w:r>
      <w:r>
        <w:rPr>
          <w:rFonts w:hint="eastAsia" w:ascii="宋体" w:hAnsi="宋体" w:cs="宋体"/>
          <w:bCs/>
          <w:color w:val="ff0000"/>
          <w:sz w:val="24"/>
          <w:szCs w:val="24"/>
        </w:rPr>
        <w:t xml:space="preserve">技术参数中</w:t>
      </w:r>
      <w:r>
        <w:rPr>
          <w:rFonts w:hint="eastAsia"/>
        </w:rPr>
        <w:t xml:space="preserve"> </w:t>
      </w:r>
      <w:r>
        <w:rPr>
          <w:rFonts w:ascii="宋体" w:hAnsi="宋体" w:cs="宋体"/>
          <w:bCs/>
          <w:color w:val="ff0000"/>
          <w:sz w:val="24"/>
          <w:szCs w:val="24"/>
        </w:rPr>
        <w:t xml:space="preserve">★号加分项</w:t>
      </w:r>
      <w:r>
        <w:rPr>
          <w:rFonts w:ascii="宋体" w:hAnsi="宋体" w:cs="宋体"/>
          <w:bCs/>
          <w:color w:val="ff0000"/>
          <w:sz w:val="24"/>
          <w:szCs w:val="24"/>
        </w:rPr>
        <w:t xml:space="preserve">必须</w:t>
      </w:r>
      <w:r>
        <w:rPr>
          <w:rFonts w:hint="eastAsia" w:ascii="宋体" w:hAnsi="宋体" w:cs="宋体"/>
          <w:bCs/>
          <w:color w:val="ff0000"/>
          <w:sz w:val="24"/>
          <w:szCs w:val="24"/>
        </w:rPr>
        <w:t xml:space="preserve">提供</w:t>
      </w:r>
      <w:r>
        <w:rPr>
          <w:rFonts w:hint="eastAsia" w:ascii="宋体" w:hAnsi="宋体" w:cs="宋体"/>
          <w:bCs/>
          <w:color w:val="ff0000"/>
          <w:sz w:val="24"/>
          <w:szCs w:val="24"/>
        </w:rPr>
        <w:t xml:space="preserve">相关</w:t>
      </w:r>
      <w:r>
        <w:rPr>
          <w:rFonts w:ascii="宋体" w:hAnsi="宋体" w:cs="宋体"/>
          <w:bCs/>
          <w:color w:val="ff0000"/>
          <w:sz w:val="24"/>
          <w:szCs w:val="24"/>
        </w:rPr>
        <w:t xml:space="preserve">的</w:t>
      </w:r>
      <w:r>
        <w:rPr>
          <w:rFonts w:hint="eastAsia" w:ascii="宋体" w:hAnsi="宋体" w:cs="宋体"/>
          <w:bCs/>
          <w:color w:val="ff0000"/>
          <w:sz w:val="24"/>
          <w:szCs w:val="24"/>
        </w:rPr>
        <w:t xml:space="preserve">证明材料</w:t>
      </w:r>
      <w:r>
        <w:rPr>
          <w:rFonts w:hint="eastAsia" w:ascii="宋体" w:hAnsi="宋体" w:cs="宋体"/>
          <w:bCs/>
          <w:color w:val="ff0000"/>
          <w:sz w:val="24"/>
          <w:szCs w:val="24"/>
        </w:rPr>
        <w:t xml:space="preserve">，证明材料可以是该项规定的证明材料( 如果有) ，也可以使用</w:t>
      </w:r>
      <w:r>
        <w:rPr>
          <w:rFonts w:hint="eastAsia" w:ascii="宋体" w:hAnsi="宋体" w:cs="宋体"/>
          <w:bCs/>
          <w:color w:val="ff0000"/>
          <w:sz w:val="24"/>
          <w:szCs w:val="24"/>
        </w:rPr>
        <w:t xml:space="preserve">彩页</w:t>
      </w:r>
      <w:r>
        <w:rPr>
          <w:rFonts w:hint="eastAsia" w:ascii="宋体" w:hAnsi="宋体" w:cs="宋体"/>
          <w:bCs/>
          <w:color w:val="ff0000"/>
          <w:sz w:val="24"/>
          <w:szCs w:val="24"/>
        </w:rPr>
        <w:t xml:space="preserve">资料</w:t>
      </w:r>
      <w:r>
        <w:rPr>
          <w:rFonts w:hint="eastAsia" w:ascii="宋体" w:hAnsi="宋体" w:cs="宋体"/>
          <w:bCs/>
          <w:color w:val="ff0000"/>
          <w:sz w:val="24"/>
          <w:szCs w:val="24"/>
        </w:rPr>
        <w:t xml:space="preserve">、商品说明书、</w:t>
      </w:r>
      <w:r>
        <w:rPr>
          <w:rFonts w:hint="eastAsia" w:ascii="宋体" w:hAnsi="宋体" w:cs="宋体"/>
          <w:bCs/>
          <w:color w:val="ff0000"/>
          <w:sz w:val="24"/>
          <w:szCs w:val="24"/>
        </w:rPr>
        <w:t xml:space="preserve">白</w:t>
      </w:r>
      <w:r>
        <w:rPr>
          <w:rFonts w:hint="eastAsia" w:ascii="宋体" w:hAnsi="宋体" w:cs="宋体"/>
          <w:bCs/>
          <w:color w:val="ff0000"/>
          <w:sz w:val="24"/>
          <w:szCs w:val="24"/>
        </w:rPr>
        <w:t xml:space="preserve">皮书</w:t>
      </w:r>
      <w:r>
        <w:rPr>
          <w:rFonts w:hint="eastAsia" w:ascii="宋体" w:hAnsi="宋体" w:cs="宋体"/>
          <w:bCs/>
          <w:color w:val="ff0000"/>
          <w:sz w:val="24"/>
          <w:szCs w:val="24"/>
        </w:rPr>
        <w:t xml:space="preserve">或有资质的第三方机构检验报告（复印件加盖投标人公章）。</w:t>
      </w:r>
      <w:r>
        <w:rPr>
          <w:rFonts w:ascii="宋体" w:hAnsi="宋体" w:cs="宋体"/>
          <w:bCs/>
          <w:color w:val="ff0000"/>
          <w:sz w:val="24"/>
          <w:szCs w:val="24"/>
        </w:rPr>
      </w:r>
      <w:r/>
    </w:p>
    <w:p>
      <w:pPr>
        <w:pStyle w:val="860"/>
        <w:ind w:firstLine="720"/>
        <w:jc w:val="left"/>
        <w:spacing w:line="480" w:lineRule="exact"/>
        <w:widowControl/>
        <w:rPr>
          <w:rFonts w:ascii="宋体" w:hAnsi="宋体" w:cs="宋体"/>
          <w:bCs/>
          <w:color w:val="ff0000"/>
          <w:sz w:val="24"/>
        </w:rPr>
      </w:pPr>
      <w:r/>
      <w:bookmarkEnd w:id="203"/>
      <w:r/>
      <w:bookmarkEnd w:id="204"/>
      <w:r>
        <w:rPr>
          <w:rFonts w:ascii="宋体" w:hAnsi="宋体" w:cs="宋体"/>
          <w:bCs/>
          <w:color w:val="ff0000"/>
          <w:sz w:val="24"/>
          <w:szCs w:val="24"/>
        </w:rPr>
        <w:t xml:space="preserve">2.</w:t>
      </w:r>
      <w:r>
        <w:rPr>
          <w:rFonts w:hint="eastAsia" w:ascii="宋体" w:hAnsi="宋体" w:cs="宋体"/>
          <w:bCs/>
          <w:color w:val="ff0000"/>
          <w:sz w:val="24"/>
          <w:szCs w:val="24"/>
        </w:rPr>
        <w:t xml:space="preserve">采购需求中除评分项外的技术参数要求本招标文件中斜体且有下划线部分为实质性要求和条件，投标人应在《</w:t>
      </w:r>
      <w:r>
        <w:rPr>
          <w:rFonts w:hint="eastAsia" w:ascii="宋体" w:hAnsi="宋体" w:cs="宋体"/>
          <w:b/>
          <w:color w:val="ff0000"/>
          <w:sz w:val="24"/>
          <w:szCs w:val="24"/>
        </w:rPr>
        <w:t xml:space="preserve">技术要求响应及偏离表》</w:t>
      </w:r>
      <w:r>
        <w:rPr>
          <w:rFonts w:hint="eastAsia" w:ascii="宋体" w:hAnsi="宋体" w:cs="宋体"/>
          <w:bCs/>
          <w:color w:val="ff0000"/>
          <w:sz w:val="24"/>
          <w:szCs w:val="24"/>
        </w:rPr>
        <w:t xml:space="preserve">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rPr>
          <w:rFonts w:ascii="宋体" w:hAnsi="宋体" w:cs="宋体"/>
          <w:bCs/>
          <w:color w:val="ff0000"/>
          <w:sz w:val="24"/>
        </w:rPr>
      </w:r>
      <w:r/>
    </w:p>
    <w:p>
      <w:pPr>
        <w:pStyle w:val="860"/>
        <w:ind w:firstLine="480"/>
        <w:jc w:val="left"/>
        <w:spacing w:line="480" w:lineRule="exact"/>
        <w:widowControl/>
        <w:rPr>
          <w:rFonts w:ascii="宋体" w:hAnsi="宋体" w:cs="宋体"/>
          <w:bCs/>
          <w:color w:val="ff0000"/>
          <w:sz w:val="24"/>
        </w:rPr>
      </w:pPr>
      <w:r>
        <w:rPr>
          <w:rFonts w:ascii="宋体" w:hAnsi="宋体" w:cs="宋体"/>
          <w:bCs/>
          <w:color w:val="ff0000"/>
          <w:sz w:val="24"/>
          <w:szCs w:val="24"/>
        </w:rPr>
        <w:t xml:space="preserve">3</w:t>
      </w:r>
      <w:r>
        <w:rPr>
          <w:rFonts w:hint="eastAsia" w:ascii="宋体" w:hAnsi="宋体" w:cs="宋体"/>
          <w:bCs/>
          <w:color w:val="ff0000"/>
          <w:sz w:val="24"/>
          <w:szCs w:val="24"/>
        </w:rPr>
        <w:t xml:space="preserve">.商务要求为实质性要求，投标人应在</w:t>
      </w:r>
      <w:r>
        <w:rPr>
          <w:rFonts w:hint="eastAsia" w:ascii="宋体" w:hAnsi="宋体" w:cs="宋体"/>
          <w:b/>
          <w:color w:val="ff0000"/>
          <w:sz w:val="24"/>
          <w:szCs w:val="24"/>
        </w:rPr>
        <w:t xml:space="preserve">《商务要求响应及偏离表》</w:t>
      </w:r>
      <w:r>
        <w:rPr>
          <w:rFonts w:hint="eastAsia" w:ascii="宋体" w:hAnsi="宋体" w:cs="宋体"/>
          <w:bCs/>
          <w:color w:val="ff0000"/>
          <w:sz w:val="24"/>
          <w:szCs w:val="24"/>
        </w:rPr>
        <w:t xml:space="preserve">列出并完全响应招标文件要求，否则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color w:val="ff0000"/>
          <w:sz w:val="24"/>
          <w:szCs w:val="24"/>
        </w:rPr>
        <w:t xml:space="preserve">按无效响应处理</w:t>
      </w:r>
      <w:r>
        <w:rPr>
          <w:rFonts w:hint="eastAsia" w:ascii="宋体" w:hAnsi="宋体" w:cs="宋体"/>
          <w:bCs/>
          <w:color w:val="ff0000"/>
          <w:sz w:val="24"/>
          <w:szCs w:val="24"/>
        </w:rPr>
        <w:t xml:space="preserve">。</w:t>
      </w:r>
      <w:r>
        <w:rPr>
          <w:rFonts w:ascii="宋体" w:hAnsi="宋体" w:cs="宋体"/>
          <w:bCs/>
          <w:color w:val="ff0000"/>
          <w:sz w:val="24"/>
        </w:rPr>
      </w:r>
      <w:r/>
    </w:p>
    <w:p>
      <w:pPr>
        <w:pStyle w:val="860"/>
        <w:ind w:firstLine="482"/>
        <w:spacing w:line="500" w:lineRule="exact"/>
        <w:rPr>
          <w:rFonts w:ascii="宋体" w:hAnsi="宋体" w:cs="Courier New"/>
          <w:b/>
          <w:bCs/>
          <w:sz w:val="24"/>
        </w:rPr>
      </w:pPr>
      <w:r>
        <w:rPr>
          <w:rFonts w:hint="eastAsia" w:ascii="宋体" w:hAnsi="宋体" w:cs="Courier New"/>
          <w:b/>
          <w:bCs/>
          <w:sz w:val="24"/>
        </w:rPr>
        <w:t xml:space="preserve">三、商务条款</w:t>
      </w:r>
      <w:r>
        <w:rPr>
          <w:rFonts w:ascii="宋体" w:hAnsi="宋体" w:cs="Courier New"/>
          <w:b/>
          <w:bCs/>
          <w:sz w:val="24"/>
        </w:rPr>
      </w:r>
      <w:r/>
    </w:p>
    <w:p>
      <w:pPr>
        <w:pStyle w:val="860"/>
        <w:ind w:firstLine="482"/>
        <w:spacing w:line="500" w:lineRule="exact"/>
        <w:rPr>
          <w:rStyle w:val="930"/>
          <w:rFonts w:hint="eastAsia" w:ascii="宋体" w:hAnsi="宋体" w:cs="宋体"/>
          <w:bCs/>
          <w:color w:val="000000"/>
          <w:sz w:val="24"/>
          <w:szCs w:val="24"/>
        </w:rPr>
      </w:pPr>
      <w:r>
        <w:rPr>
          <w:rStyle w:val="930"/>
          <w:rFonts w:hint="eastAsia" w:ascii="宋体" w:hAnsi="宋体"/>
          <w:b/>
          <w:color w:val="000000"/>
          <w:sz w:val="24"/>
        </w:rPr>
        <w:t xml:space="preserve">1、</w:t>
      </w:r>
      <w:r>
        <w:rPr>
          <w:rStyle w:val="930"/>
          <w:rFonts w:ascii="宋体" w:hAnsi="宋体"/>
          <w:b/>
          <w:color w:val="000000"/>
          <w:sz w:val="24"/>
          <w:lang w:val="zh-CN"/>
        </w:rPr>
        <w:t xml:space="preserve">交货</w:t>
      </w:r>
      <w:r>
        <w:rPr>
          <w:rStyle w:val="930"/>
          <w:rFonts w:hint="eastAsia" w:ascii="宋体" w:hAnsi="宋体" w:cs="宋体"/>
          <w:b/>
          <w:color w:val="000000"/>
          <w:sz w:val="24"/>
          <w:lang w:val="zh-CN"/>
        </w:rPr>
        <w:t xml:space="preserve">期：</w:t>
      </w:r>
      <w:r>
        <w:rPr>
          <w:rStyle w:val="930"/>
          <w:rFonts w:hint="eastAsia" w:ascii="宋体" w:hAnsi="宋体" w:cs="宋体"/>
          <w:bCs/>
          <w:color w:val="000000"/>
          <w:sz w:val="24"/>
          <w:szCs w:val="24"/>
        </w:rPr>
        <w:t xml:space="preserve">必须在合同签订后60天内完成到货、安装、调试工作并交付使用，中标价包括安装调试过程中产生的一切费用。</w:t>
      </w:r>
      <w:r/>
    </w:p>
    <w:p>
      <w:pPr>
        <w:pStyle w:val="860"/>
        <w:ind w:firstLine="482"/>
        <w:spacing w:line="500" w:lineRule="exact"/>
        <w:rPr>
          <w:rStyle w:val="930"/>
          <w:rFonts w:hint="eastAsia" w:ascii="宋体" w:hAnsi="宋体" w:cs="宋体"/>
          <w:b/>
          <w:color w:val="000000"/>
          <w:sz w:val="24"/>
          <w:lang w:val="zh-CN"/>
        </w:rPr>
      </w:pPr>
      <w:r>
        <w:rPr>
          <w:rStyle w:val="930"/>
          <w:rFonts w:hint="eastAsia" w:ascii="宋体" w:hAnsi="宋体" w:cs="宋体"/>
          <w:b/>
          <w:color w:val="000000"/>
          <w:sz w:val="24"/>
        </w:rPr>
        <w:t xml:space="preserve">2、</w:t>
      </w:r>
      <w:r>
        <w:rPr>
          <w:rStyle w:val="930"/>
          <w:rFonts w:hint="eastAsia" w:ascii="宋体" w:hAnsi="宋体" w:cs="宋体"/>
          <w:b/>
          <w:color w:val="000000"/>
          <w:sz w:val="24"/>
          <w:lang w:val="zh-CN"/>
        </w:rPr>
        <w:t xml:space="preserve">交货方式：</w:t>
      </w:r>
      <w:r>
        <w:rPr>
          <w:rStyle w:val="930"/>
          <w:rFonts w:hint="eastAsia" w:ascii="宋体" w:hAnsi="宋体" w:cs="宋体"/>
          <w:bCs/>
          <w:color w:val="000000"/>
          <w:sz w:val="24"/>
        </w:rPr>
        <w:t xml:space="preserve">送货到招标单位指定地点并安装调试</w:t>
      </w:r>
      <w:r>
        <w:rPr>
          <w:rStyle w:val="930"/>
          <w:rFonts w:hint="eastAsia" w:ascii="宋体" w:hAnsi="宋体" w:cs="宋体"/>
          <w:bCs/>
          <w:color w:val="000000"/>
          <w:sz w:val="24"/>
          <w:lang w:val="zh-CN"/>
        </w:rPr>
        <w:t xml:space="preserve">。</w:t>
      </w:r>
      <w:r>
        <w:rPr>
          <w:rStyle w:val="930"/>
          <w:rFonts w:hint="eastAsia" w:ascii="宋体" w:hAnsi="宋体" w:cs="宋体"/>
          <w:b/>
          <w:color w:val="000000"/>
          <w:sz w:val="24"/>
          <w:lang w:val="zh-CN"/>
        </w:rPr>
      </w:r>
      <w:r/>
    </w:p>
    <w:p>
      <w:pPr>
        <w:pStyle w:val="860"/>
        <w:ind w:firstLine="482"/>
        <w:spacing w:line="500" w:lineRule="exact"/>
        <w:rPr>
          <w:rStyle w:val="930"/>
          <w:rFonts w:hint="eastAsia" w:ascii="宋体" w:hAnsi="宋体" w:cs="宋体"/>
          <w:bCs/>
          <w:color w:val="000000"/>
          <w:sz w:val="24"/>
        </w:rPr>
      </w:pPr>
      <w:r>
        <w:rPr>
          <w:rStyle w:val="930"/>
          <w:rFonts w:hint="eastAsia" w:ascii="宋体" w:hAnsi="宋体" w:cs="宋体"/>
          <w:b/>
          <w:color w:val="000000"/>
          <w:sz w:val="24"/>
        </w:rPr>
        <w:t xml:space="preserve">3、</w:t>
      </w:r>
      <w:r>
        <w:rPr>
          <w:rStyle w:val="930"/>
          <w:rFonts w:hint="eastAsia" w:ascii="宋体" w:hAnsi="宋体" w:cs="宋体"/>
          <w:b/>
          <w:color w:val="000000"/>
          <w:sz w:val="24"/>
          <w:lang w:val="zh-CN"/>
        </w:rPr>
        <w:t xml:space="preserve">交货地点：</w:t>
      </w:r>
      <w:r>
        <w:rPr>
          <w:rStyle w:val="930"/>
          <w:rFonts w:hint="eastAsia" w:ascii="宋体" w:hAnsi="宋体" w:cs="宋体"/>
          <w:color w:val="000000"/>
          <w:sz w:val="24"/>
          <w:szCs w:val="24"/>
        </w:rPr>
        <w:t xml:space="preserve">甲方指定地点。</w:t>
      </w:r>
      <w:r>
        <w:rPr>
          <w:rStyle w:val="930"/>
          <w:rFonts w:hint="eastAsia" w:ascii="宋体" w:hAnsi="宋体" w:cs="宋体"/>
          <w:bCs/>
          <w:color w:val="000000"/>
          <w:sz w:val="24"/>
        </w:rPr>
      </w:r>
      <w:r/>
    </w:p>
    <w:p>
      <w:pPr>
        <w:pStyle w:val="860"/>
        <w:ind w:firstLine="482"/>
        <w:spacing w:line="500" w:lineRule="exact"/>
        <w:rPr>
          <w:rStyle w:val="930"/>
          <w:rFonts w:hint="eastAsia" w:cs="宋体"/>
          <w:lang w:val="zh-CN"/>
        </w:rPr>
      </w:pPr>
      <w:r>
        <w:rPr>
          <w:rFonts w:hint="eastAsia" w:ascii="宋体" w:hAnsi="宋体"/>
          <w:b/>
          <w:color w:val="000000"/>
          <w:sz w:val="24"/>
          <w:lang w:val="en"/>
        </w:rPr>
        <w:t xml:space="preserve">4、</w:t>
      </w:r>
      <w:r>
        <w:rPr>
          <w:rStyle w:val="930"/>
          <w:rFonts w:hint="eastAsia" w:cs="宋体"/>
          <w:b/>
          <w:lang w:val="zh-CN"/>
        </w:rPr>
        <w:t xml:space="preserve">维保期及售后技术服务要求</w:t>
      </w:r>
      <w:r>
        <w:rPr>
          <w:rStyle w:val="930"/>
          <w:rFonts w:hint="eastAsia" w:cs="宋体"/>
          <w:lang w:val="zh-CN"/>
        </w:rPr>
      </w:r>
      <w:r/>
    </w:p>
    <w:p>
      <w:pPr>
        <w:pStyle w:val="860"/>
        <w:ind w:firstLine="480"/>
        <w:spacing w:line="500" w:lineRule="exact"/>
        <w:tabs>
          <w:tab w:val="left" w:pos="851" w:leader="none"/>
        </w:tabs>
        <w:rPr>
          <w:rFonts w:hint="eastAsia"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pStyle w:val="860"/>
        <w:ind w:firstLine="480"/>
        <w:spacing w:line="500" w:lineRule="exact"/>
        <w:tabs>
          <w:tab w:val="left" w:pos="851" w:leader="none"/>
        </w:tabs>
        <w:rPr>
          <w:rFonts w:hint="eastAsia"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p>
    <w:p>
      <w:pPr>
        <w:pStyle w:val="860"/>
        <w:ind w:firstLine="480"/>
        <w:spacing w:line="500" w:lineRule="exact"/>
        <w:tabs>
          <w:tab w:val="left" w:pos="851" w:leader="none"/>
        </w:tabs>
        <w:rPr>
          <w:rFonts w:hint="eastAsia"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.3.提供7×24小时的故障受理及技术咨询服务，接到报修电话通知后，在2小时内响应并在24小时内安排处理，对于七天内不能修复的设备，提供同型号或性能相近的备用设备。</w:t>
      </w:r>
      <w:r/>
    </w:p>
    <w:p>
      <w:pPr>
        <w:pStyle w:val="860"/>
        <w:ind w:firstLine="480"/>
        <w:spacing w:line="500" w:lineRule="exact"/>
        <w:tabs>
          <w:tab w:val="left" w:pos="851" w:leader="none"/>
        </w:tabs>
        <w:rPr>
          <w:rFonts w:hint="eastAsia"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pStyle w:val="860"/>
        <w:ind w:firstLine="482"/>
        <w:spacing w:line="500" w:lineRule="exact"/>
        <w:tabs>
          <w:tab w:val="left" w:pos="851" w:leader="none"/>
        </w:tabs>
        <w:rPr>
          <w:rFonts w:hint="eastAsia" w:ascii="宋体" w:hAnsi="宋体"/>
          <w:b/>
          <w:bCs/>
          <w:color w:val="000000"/>
          <w:sz w:val="24"/>
          <w:lang w:val="en"/>
        </w:rPr>
      </w:pPr>
      <w:r>
        <w:rPr>
          <w:rFonts w:ascii="宋体" w:hAnsi="宋体"/>
          <w:b/>
          <w:bCs/>
          <w:color w:val="000000"/>
          <w:sz w:val="24"/>
          <w:lang w:val="en"/>
        </w:rPr>
        <w:t xml:space="preserve">5</w:t>
      </w:r>
      <w:r>
        <w:rPr>
          <w:rFonts w:hint="eastAsia" w:ascii="宋体" w:hAnsi="宋体"/>
          <w:b/>
          <w:bCs/>
          <w:color w:val="000000"/>
          <w:sz w:val="24"/>
          <w:lang w:val="en"/>
        </w:rPr>
        <w:t xml:space="preserve">.培训服务要求:</w:t>
      </w:r>
      <w:r/>
    </w:p>
    <w:p>
      <w:pPr>
        <w:pStyle w:val="860"/>
        <w:ind w:firstLine="480"/>
        <w:spacing w:line="500" w:lineRule="exact"/>
        <w:tabs>
          <w:tab w:val="left" w:pos="851" w:leader="none"/>
        </w:tabs>
        <w:rPr>
          <w:rFonts w:hint="eastAsia" w:ascii="宋体" w:hAnsi="宋体"/>
          <w:bCs/>
          <w:color w:val="000000"/>
          <w:sz w:val="24"/>
          <w:lang w:val="en"/>
        </w:rPr>
      </w:pPr>
      <w:r>
        <w:rPr>
          <w:rFonts w:hint="eastAsia" w:ascii="宋体" w:hAnsi="宋体"/>
          <w:bCs/>
          <w:color w:val="000000"/>
          <w:sz w:val="24"/>
          <w:lang w:val="en"/>
        </w:rPr>
        <w:t xml:space="preserve">5</w:t>
      </w:r>
      <w:r>
        <w:rPr>
          <w:rFonts w:ascii="宋体" w:hAnsi="宋体"/>
          <w:bCs/>
          <w:color w:val="000000"/>
          <w:sz w:val="24"/>
          <w:lang w:val="en"/>
        </w:rPr>
        <w:t xml:space="preserve">.1</w:t>
      </w:r>
      <w:r>
        <w:rPr>
          <w:rFonts w:hint="eastAsia" w:ascii="宋体" w:hAnsi="宋体"/>
          <w:bCs/>
          <w:color w:val="000000"/>
          <w:sz w:val="24"/>
          <w:lang w:val="en"/>
        </w:rPr>
        <w:t xml:space="preserve">包括技术、维修和操作培训，含工作原理，设备的编程、操作使用和维护方法，达到正确检修、维护和排除故障的水平。保证受培训人员能独立操作，培训费用由中标单位承担。</w:t>
      </w:r>
      <w:r/>
    </w:p>
    <w:p>
      <w:pPr>
        <w:pStyle w:val="860"/>
        <w:ind w:firstLine="480"/>
        <w:spacing w:line="500" w:lineRule="exact"/>
        <w:tabs>
          <w:tab w:val="left" w:pos="851" w:leader="none"/>
        </w:tabs>
        <w:rPr>
          <w:rFonts w:hint="eastAsia" w:ascii="宋体" w:hAnsi="宋体"/>
          <w:bCs/>
          <w:color w:val="000000"/>
          <w:sz w:val="24"/>
          <w:lang w:val="en"/>
        </w:rPr>
      </w:pPr>
      <w:r>
        <w:rPr>
          <w:rFonts w:ascii="宋体" w:hAnsi="宋体"/>
          <w:bCs/>
          <w:color w:val="000000"/>
          <w:sz w:val="24"/>
          <w:lang w:val="en"/>
        </w:rPr>
        <w:t xml:space="preserve">5.2</w:t>
      </w:r>
      <w:r>
        <w:rPr>
          <w:rFonts w:hint="eastAsia" w:ascii="宋体" w:hAnsi="宋体"/>
          <w:bCs/>
          <w:color w:val="000000"/>
          <w:sz w:val="24"/>
          <w:lang w:val="en"/>
        </w:rPr>
        <w:t xml:space="preserve">设备保修期满以后，中标单位依然能提供广泛而优惠的技术支持及备件供应。</w:t>
      </w:r>
      <w:r/>
    </w:p>
    <w:p>
      <w:pPr>
        <w:pStyle w:val="860"/>
        <w:ind w:firstLine="480"/>
        <w:spacing w:line="500" w:lineRule="exact"/>
        <w:tabs>
          <w:tab w:val="left" w:pos="851" w:leader="none"/>
        </w:tabs>
        <w:rPr>
          <w:rFonts w:hint="eastAsia" w:ascii="宋体" w:hAnsi="宋体"/>
          <w:bCs/>
          <w:color w:val="000000"/>
          <w:sz w:val="24"/>
          <w:lang w:val="en"/>
        </w:rPr>
      </w:pPr>
      <w:r>
        <w:rPr>
          <w:rFonts w:ascii="宋体" w:hAnsi="宋体"/>
          <w:bCs/>
          <w:color w:val="000000"/>
          <w:sz w:val="24"/>
          <w:lang w:val="en"/>
        </w:rPr>
        <w:t xml:space="preserve">5.3</w:t>
      </w:r>
      <w:r>
        <w:rPr>
          <w:rFonts w:hint="eastAsia" w:ascii="宋体" w:hAnsi="宋体"/>
          <w:bCs/>
          <w:color w:val="000000"/>
          <w:sz w:val="24"/>
          <w:lang w:val="en"/>
        </w:rPr>
        <w:t xml:space="preserve">由于中标单位提供的产品质量问题造成采购单位的财产损失或使用安全问题，由中标单位负责。</w:t>
      </w:r>
      <w:r/>
    </w:p>
    <w:p>
      <w:pPr>
        <w:pStyle w:val="860"/>
        <w:ind w:firstLine="482"/>
        <w:spacing w:line="500" w:lineRule="exact"/>
        <w:tabs>
          <w:tab w:val="left" w:pos="851" w:leader="none"/>
        </w:tabs>
        <w:rPr>
          <w:rFonts w:hint="eastAsia" w:ascii="宋体" w:hAnsi="宋体"/>
          <w:b/>
          <w:color w:val="000000"/>
          <w:sz w:val="24"/>
          <w:lang w:val="en"/>
        </w:rPr>
      </w:pPr>
      <w:r>
        <w:rPr>
          <w:rFonts w:ascii="宋体" w:hAnsi="宋体"/>
          <w:b/>
          <w:color w:val="000000"/>
          <w:sz w:val="24"/>
          <w:lang w:val="en"/>
        </w:rPr>
        <w:t xml:space="preserve">6</w:t>
      </w:r>
      <w:r>
        <w:rPr>
          <w:rFonts w:hint="eastAsia" w:ascii="宋体" w:hAnsi="宋体"/>
          <w:b/>
          <w:bCs/>
          <w:color w:val="000000"/>
          <w:sz w:val="24"/>
          <w:lang w:val="en"/>
        </w:rPr>
        <w:t xml:space="preserve">.</w:t>
      </w:r>
      <w:r>
        <w:rPr>
          <w:rFonts w:hint="eastAsia" w:ascii="宋体" w:hAnsi="宋体"/>
          <w:b/>
          <w:color w:val="000000"/>
          <w:sz w:val="24"/>
          <w:lang w:val="en"/>
        </w:rPr>
        <w:t xml:space="preserve">质量标准：</w:t>
      </w:r>
      <w:r/>
    </w:p>
    <w:p>
      <w:pPr>
        <w:pStyle w:val="860"/>
        <w:ind w:firstLine="480"/>
        <w:spacing w:line="500" w:lineRule="exact"/>
        <w:tabs>
          <w:tab w:val="left" w:pos="851" w:leader="none"/>
        </w:tabs>
        <w:rPr>
          <w:rFonts w:hint="eastAsia" w:ascii="宋体" w:hAnsi="宋体"/>
          <w:bCs/>
          <w:color w:val="000000"/>
          <w:sz w:val="24"/>
          <w:lang w:val="en"/>
        </w:rPr>
      </w:pPr>
      <w:r>
        <w:rPr>
          <w:rFonts w:hint="eastAsia" w:ascii="宋体" w:hAnsi="宋体"/>
          <w:bCs/>
          <w:color w:val="000000"/>
          <w:sz w:val="24"/>
          <w:lang w:val="en"/>
        </w:rPr>
        <w:t xml:space="preserve">符合国家现行相关规范标准及有关部门颁布的相应的最新标准，并满足招标人的使用需求。</w:t>
      </w:r>
      <w:r/>
    </w:p>
    <w:p>
      <w:pPr>
        <w:pStyle w:val="860"/>
        <w:ind w:firstLine="482"/>
        <w:spacing w:line="500" w:lineRule="exact"/>
        <w:rPr>
          <w:rStyle w:val="930"/>
          <w:color w:val="000000"/>
        </w:rPr>
      </w:pPr>
      <w:r>
        <w:rPr>
          <w:rFonts w:ascii="宋体" w:hAnsi="宋体"/>
          <w:b/>
          <w:color w:val="000000"/>
          <w:sz w:val="24"/>
        </w:rPr>
        <w:t xml:space="preserve">7</w:t>
      </w:r>
      <w:r>
        <w:rPr>
          <w:rFonts w:hint="eastAsia" w:ascii="宋体" w:hAnsi="宋体"/>
          <w:b/>
          <w:bCs/>
          <w:color w:val="000000"/>
          <w:sz w:val="24"/>
          <w:lang w:val="en"/>
        </w:rPr>
        <w:t xml:space="preserve">.</w:t>
      </w:r>
      <w:r>
        <w:rPr>
          <w:rStyle w:val="930"/>
          <w:rFonts w:hint="eastAsia" w:ascii="宋体" w:hAnsi="宋体"/>
          <w:b/>
          <w:color w:val="000000"/>
          <w:sz w:val="24"/>
        </w:rPr>
        <w:t xml:space="preserve">合同款</w:t>
      </w:r>
      <w:r>
        <w:rPr>
          <w:rStyle w:val="930"/>
          <w:rFonts w:ascii="宋体" w:hAnsi="宋体"/>
          <w:b/>
          <w:color w:val="000000"/>
          <w:sz w:val="24"/>
          <w:lang w:val="zh-CN"/>
        </w:rPr>
        <w:t xml:space="preserve">支付</w:t>
      </w:r>
      <w:r>
        <w:rPr>
          <w:rStyle w:val="930"/>
          <w:color w:val="000000"/>
        </w:rPr>
      </w:r>
      <w:r/>
    </w:p>
    <w:p>
      <w:pPr>
        <w:pStyle w:val="860"/>
        <w:ind w:firstLine="480"/>
        <w:spacing w:line="500" w:lineRule="exact"/>
        <w:rPr>
          <w:rStyle w:val="930"/>
          <w:rFonts w:ascii="宋体" w:hAnsi="宋体"/>
          <w:bCs/>
          <w:color w:val="000000"/>
          <w:sz w:val="24"/>
          <w:lang w:val="zh-CN"/>
        </w:rPr>
      </w:pPr>
      <w:r>
        <w:rPr>
          <w:rStyle w:val="930"/>
          <w:rFonts w:hint="eastAsia" w:ascii="宋体" w:hAnsi="宋体"/>
          <w:bCs/>
          <w:color w:val="000000"/>
          <w:sz w:val="24"/>
        </w:rPr>
        <w:t xml:space="preserve">6.1</w:t>
      </w:r>
      <w:r>
        <w:rPr>
          <w:rStyle w:val="930"/>
          <w:rFonts w:hint="eastAsia" w:ascii="宋体" w:hAnsi="宋体"/>
          <w:bCs/>
          <w:color w:val="000000"/>
          <w:sz w:val="24"/>
          <w:lang w:val="zh-CN"/>
        </w:rPr>
        <w:t xml:space="preserve">合同款项的支付方式及进度安排：预付款支付时间：自合同签订生效之日起，收到乙方发票10个工作日内；</w:t>
      </w:r>
      <w:r>
        <w:rPr>
          <w:rStyle w:val="930"/>
          <w:rFonts w:ascii="宋体" w:hAnsi="宋体"/>
          <w:bCs/>
          <w:color w:val="000000"/>
          <w:sz w:val="24"/>
          <w:lang w:val="zh-CN"/>
        </w:rPr>
      </w:r>
      <w:r/>
    </w:p>
    <w:p>
      <w:pPr>
        <w:pStyle w:val="860"/>
        <w:ind w:firstLine="480"/>
        <w:spacing w:line="500" w:lineRule="exact"/>
        <w:rPr>
          <w:rStyle w:val="930"/>
          <w:rFonts w:ascii="宋体" w:hAnsi="宋体"/>
          <w:bCs/>
          <w:color w:val="000000"/>
          <w:sz w:val="24"/>
          <w:lang w:val="zh-CN"/>
        </w:rPr>
      </w:pPr>
      <w:r>
        <w:rPr>
          <w:rStyle w:val="930"/>
          <w:rFonts w:hint="eastAsia" w:ascii="宋体" w:hAnsi="宋体"/>
          <w:bCs/>
          <w:color w:val="000000"/>
          <w:sz w:val="24"/>
          <w:lang w:val="zh-CN"/>
        </w:rPr>
        <w:t xml:space="preserve">预付款支付比例：</w:t>
      </w:r>
      <w:r>
        <w:rPr>
          <w:rStyle w:val="930"/>
          <w:rFonts w:hint="eastAsia" w:ascii="宋体" w:hAnsi="宋体"/>
          <w:bCs/>
          <w:color w:val="000000"/>
          <w:sz w:val="24"/>
          <w:u w:val="single"/>
          <w:lang w:val="zh-CN"/>
        </w:rPr>
        <w:t xml:space="preserve">合同金额的30%</w:t>
      </w:r>
      <w:r>
        <w:rPr>
          <w:rStyle w:val="930"/>
          <w:rFonts w:hint="eastAsia" w:ascii="宋体" w:hAnsi="宋体"/>
          <w:bCs/>
          <w:color w:val="000000"/>
          <w:sz w:val="24"/>
          <w:lang w:val="zh-CN"/>
        </w:rPr>
        <w:t xml:space="preserve">；</w:t>
      </w:r>
      <w:r>
        <w:rPr>
          <w:rStyle w:val="930"/>
          <w:rFonts w:ascii="宋体" w:hAnsi="宋体"/>
          <w:bCs/>
          <w:color w:val="000000"/>
          <w:sz w:val="24"/>
          <w:lang w:val="zh-CN"/>
        </w:rPr>
      </w:r>
      <w:r/>
    </w:p>
    <w:p>
      <w:pPr>
        <w:pStyle w:val="873"/>
        <w:ind w:firstLine="482"/>
        <w:spacing w:line="500" w:lineRule="exact"/>
        <w:rPr>
          <w:rStyle w:val="930"/>
          <w:rFonts w:ascii="宋体" w:hAnsi="宋体"/>
          <w:b/>
          <w:color w:val="000000"/>
          <w:sz w:val="24"/>
        </w:rPr>
      </w:pPr>
      <w:r>
        <w:rPr>
          <w:rStyle w:val="930"/>
          <w:rFonts w:ascii="宋体" w:hAnsi="宋体"/>
          <w:b/>
          <w:color w:val="000000"/>
          <w:sz w:val="24"/>
        </w:rPr>
        <w:t xml:space="preserve">8.其他</w:t>
      </w:r>
      <w:r/>
    </w:p>
    <w:p>
      <w:pPr>
        <w:pStyle w:val="860"/>
        <w:ind w:firstLine="480"/>
        <w:jc w:val="left"/>
        <w:spacing w:line="440" w:lineRule="exact"/>
        <w:rPr>
          <w:rFonts w:ascii="宋体" w:hAnsi="宋体"/>
          <w:bCs/>
          <w:color w:val="000000"/>
          <w:sz w:val="24"/>
          <w:lang w:val="en"/>
        </w:rPr>
      </w:pPr>
      <w:r>
        <w:rPr>
          <w:rFonts w:hint="eastAsia" w:ascii="宋体" w:hAnsi="宋体"/>
          <w:bCs/>
          <w:color w:val="000000"/>
          <w:sz w:val="24"/>
          <w:lang w:val="en"/>
        </w:rPr>
        <w:t xml:space="preserve">8</w:t>
      </w:r>
      <w:r>
        <w:rPr>
          <w:rFonts w:ascii="宋体" w:hAnsi="宋体"/>
          <w:bCs/>
          <w:color w:val="000000"/>
          <w:sz w:val="24"/>
          <w:lang w:val="en"/>
        </w:rPr>
        <w:t xml:space="preserve">.1</w:t>
      </w:r>
      <w:r>
        <w:rPr>
          <w:rFonts w:hint="eastAsia" w:ascii="宋体" w:hAnsi="宋体" w:cs="宋体"/>
          <w:sz w:val="24"/>
          <w:szCs w:val="24"/>
        </w:rPr>
        <w:t xml:space="preserve"> </w:t>
      </w:r>
      <w:bookmarkStart w:id="205" w:name="OLE_LINK63"/>
      <w:r/>
      <w:bookmarkStart w:id="206" w:name="OLE_LINK62"/>
      <w:r>
        <w:rPr>
          <w:rFonts w:hint="eastAsia" w:ascii="宋体" w:hAnsi="宋体"/>
          <w:bCs/>
          <w:color w:val="000000"/>
          <w:sz w:val="24"/>
          <w:lang w:val="en"/>
        </w:rPr>
        <w:t xml:space="preserve">投标人需具有类似</w:t>
      </w:r>
      <w:r>
        <w:rPr>
          <w:rFonts w:hint="eastAsia" w:ascii="宋体" w:hAnsi="宋体" w:cs="宋体"/>
          <w:sz w:val="24"/>
          <w:szCs w:val="24"/>
        </w:rPr>
        <w:t xml:space="preserve">（</w:t>
      </w:r>
      <w:r>
        <w:rPr>
          <w:rFonts w:hint="eastAsia" w:ascii="宋体" w:hAnsi="宋体" w:cs="宋体"/>
          <w:sz w:val="24"/>
        </w:rPr>
        <w:t xml:space="preserve">化学或者化工检测仪器的</w:t>
      </w:r>
      <w:r>
        <w:rPr>
          <w:rFonts w:hint="eastAsia" w:ascii="宋体" w:hAnsi="宋体" w:cs="宋体"/>
          <w:sz w:val="24"/>
          <w:szCs w:val="24"/>
        </w:rPr>
        <w:t xml:space="preserve">）</w:t>
      </w:r>
      <w:r>
        <w:rPr>
          <w:rFonts w:hint="eastAsia" w:ascii="宋体" w:hAnsi="宋体"/>
          <w:bCs/>
          <w:color w:val="000000"/>
          <w:sz w:val="24"/>
          <w:lang w:val="en"/>
        </w:rPr>
        <w:t xml:space="preserve">相关承接经验，为了确保项目的顺利实施，投标人自202</w:t>
      </w:r>
      <w:r>
        <w:rPr>
          <w:rFonts w:ascii="宋体" w:hAnsi="宋体"/>
          <w:bCs/>
          <w:color w:val="000000"/>
          <w:sz w:val="24"/>
          <w:lang w:val="en"/>
        </w:rPr>
        <w:t xml:space="preserve">2</w:t>
      </w:r>
      <w:r>
        <w:rPr>
          <w:rFonts w:hint="eastAsia" w:ascii="宋体" w:hAnsi="宋体"/>
          <w:bCs/>
          <w:color w:val="000000"/>
          <w:sz w:val="24"/>
          <w:lang w:val="en"/>
        </w:rPr>
        <w:t xml:space="preserve">年1月1日（以合同签订时间为准）起</w:t>
      </w:r>
      <w:r>
        <w:rPr>
          <w:rFonts w:hint="eastAsia" w:ascii="宋体" w:hAnsi="宋体" w:cs="宋体"/>
          <w:color w:val="000000"/>
          <w:sz w:val="24"/>
          <w:szCs w:val="24"/>
        </w:rPr>
        <w:t xml:space="preserve">类</w:t>
      </w:r>
      <w:r>
        <w:rPr>
          <w:rFonts w:hint="eastAsia" w:ascii="宋体" w:hAnsi="宋体"/>
          <w:bCs/>
          <w:color w:val="000000"/>
          <w:sz w:val="24"/>
          <w:lang w:val="en"/>
        </w:rPr>
        <w:t xml:space="preserve">似案例业绩的优先。</w:t>
      </w:r>
      <w:r>
        <w:rPr>
          <w:rFonts w:ascii="宋体" w:hAnsi="宋体"/>
          <w:bCs/>
          <w:color w:val="000000"/>
          <w:sz w:val="24"/>
          <w:lang w:val="en"/>
        </w:rPr>
      </w:r>
      <w:r/>
    </w:p>
    <w:p>
      <w:pPr>
        <w:pStyle w:val="860"/>
        <w:ind w:firstLine="480"/>
        <w:jc w:val="left"/>
        <w:spacing w:line="440" w:lineRule="exact"/>
        <w:rPr>
          <w:rFonts w:ascii="宋体" w:hAnsi="宋体" w:cs="宋体"/>
          <w:sz w:val="24"/>
          <w:szCs w:val="24"/>
        </w:rPr>
      </w:pPr>
      <w:r>
        <w:rPr>
          <w:rFonts w:ascii="宋体" w:hAnsi="宋体"/>
          <w:bCs/>
          <w:color w:val="000000"/>
          <w:sz w:val="24"/>
          <w:lang w:val="en"/>
        </w:rPr>
        <w:t xml:space="preserve">8.2</w:t>
      </w:r>
      <w:r>
        <w:rPr>
          <w:rFonts w:hint="eastAsia" w:ascii="宋体" w:hAnsi="宋体"/>
          <w:bCs/>
          <w:color w:val="000000"/>
          <w:sz w:val="24"/>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szCs w:val="24"/>
        </w:rPr>
        <w:t xml:space="preserve">有效的是指开标当日有效的证书。</w:t>
      </w:r>
      <w:r>
        <w:rPr>
          <w:rFonts w:ascii="宋体" w:hAnsi="宋体" w:cs="宋体"/>
          <w:sz w:val="24"/>
          <w:szCs w:val="24"/>
        </w:rPr>
      </w:r>
      <w:r/>
    </w:p>
    <w:p>
      <w:pPr>
        <w:pStyle w:val="860"/>
        <w:ind w:firstLine="482"/>
        <w:spacing w:before="60" w:after="60" w:line="440" w:lineRule="exact"/>
        <w:rPr>
          <w:rFonts w:hint="eastAsia" w:ascii="宋体" w:hAnsi="宋体"/>
          <w:b/>
          <w:bCs/>
          <w:color w:val="000000"/>
          <w:sz w:val="24"/>
          <w:lang w:val="en"/>
        </w:rPr>
      </w:pPr>
      <w:r/>
      <w:bookmarkEnd w:id="205"/>
      <w:r/>
      <w:bookmarkEnd w:id="206"/>
      <w:r>
        <w:rPr>
          <w:rFonts w:hint="eastAsia" w:ascii="宋体" w:hAnsi="宋体"/>
          <w:b/>
          <w:bCs/>
          <w:color w:val="000000"/>
          <w:sz w:val="24"/>
          <w:lang w:val="en"/>
        </w:rPr>
        <w:t xml:space="preserve">8.3方案要求</w:t>
      </w:r>
      <w:r/>
    </w:p>
    <w:p>
      <w:pPr>
        <w:pStyle w:val="860"/>
        <w:ind w:firstLine="482"/>
        <w:spacing w:before="60" w:after="60" w:line="440" w:lineRule="exact"/>
        <w:rPr>
          <w:rFonts w:ascii="宋体" w:hAnsi="宋体" w:cs="宋体"/>
          <w:sz w:val="24"/>
        </w:rPr>
      </w:pPr>
      <w:r>
        <w:rPr>
          <w:rFonts w:hint="eastAsia" w:ascii="宋体" w:hAnsi="宋体"/>
          <w:b/>
          <w:bCs/>
          <w:color w:val="000000"/>
          <w:sz w:val="24"/>
          <w:lang w:val="en"/>
        </w:rPr>
        <w:t xml:space="preserve">1.实施进度及技术</w:t>
      </w:r>
      <w:r>
        <w:rPr>
          <w:rFonts w:hint="eastAsia" w:ascii="宋体" w:hAnsi="宋体" w:cs="宋体"/>
          <w:b/>
          <w:color w:val="000000"/>
          <w:sz w:val="24"/>
          <w:szCs w:val="24"/>
        </w:rPr>
        <w:t xml:space="preserve">：</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本次项目的进度及设备技术</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Fonts w:ascii="宋体" w:hAnsi="宋体" w:cs="宋体"/>
          <w:sz w:val="24"/>
        </w:rPr>
      </w:r>
      <w:r/>
    </w:p>
    <w:p>
      <w:pPr>
        <w:pStyle w:val="860"/>
        <w:ind w:firstLine="480"/>
        <w:spacing w:line="500" w:lineRule="exact"/>
        <w:rPr>
          <w:rFonts w:ascii="宋体" w:hAnsi="宋体" w:cs="宋体"/>
          <w:sz w:val="24"/>
        </w:rPr>
      </w:pPr>
      <w:r>
        <w:rPr>
          <w:rFonts w:hint="eastAsia" w:ascii="宋体" w:hAnsi="宋体" w:cs="宋体"/>
          <w:sz w:val="24"/>
        </w:rPr>
        <w:t xml:space="preserve">（1）投标人应根据采购需求和本项目实际，提供本项目实施方案，方案应包括：进度安排</w:t>
      </w:r>
      <w:r>
        <w:rPr>
          <w:rStyle w:val="931"/>
          <w:rFonts w:hint="eastAsia" w:ascii="宋体" w:hAnsi="宋体" w:cs="宋体"/>
          <w:bCs/>
          <w:color w:val="000000"/>
          <w:sz w:val="24"/>
          <w:szCs w:val="24"/>
        </w:rPr>
        <w:t xml:space="preserve">必须在合同签订后60天内完成到货、安装、调试工作并交付使用，中标价包括安装调试过程中产生的一切费用并提供</w:t>
      </w:r>
      <w:r>
        <w:rPr>
          <w:rFonts w:hint="eastAsia" w:ascii="宋体" w:hAnsi="宋体" w:cs="宋体"/>
          <w:sz w:val="24"/>
        </w:rPr>
        <w:t xml:space="preserve">进度计划表。</w:t>
      </w:r>
      <w:r>
        <w:rPr>
          <w:rFonts w:ascii="宋体" w:hAnsi="宋体" w:cs="宋体"/>
          <w:sz w:val="24"/>
        </w:rPr>
      </w:r>
      <w:r/>
    </w:p>
    <w:p>
      <w:pPr>
        <w:pStyle w:val="860"/>
        <w:ind w:firstLine="480"/>
        <w:spacing w:line="500" w:lineRule="exact"/>
        <w:tabs>
          <w:tab w:val="left" w:pos="851" w:leader="none"/>
        </w:tabs>
        <w:rPr>
          <w:rFonts w:ascii="宋体" w:hAnsi="宋体"/>
          <w:bCs/>
          <w:color w:val="000000"/>
          <w:sz w:val="24"/>
          <w:lang w:val="en"/>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bCs/>
          <w:color w:val="000000"/>
          <w:sz w:val="24"/>
          <w:lang w:val="en"/>
        </w:rPr>
        <w:t xml:space="preserve">设备保修期满以后，中标单位依然能提供广泛而优惠的技术支持及备件供应。符合国家现行相关规范标准及有关部门颁布的相应的最新标准，并满足招标人的使用需求。</w:t>
      </w:r>
      <w:r>
        <w:rPr>
          <w:rFonts w:ascii="宋体" w:hAnsi="宋体"/>
          <w:bCs/>
          <w:color w:val="000000"/>
          <w:sz w:val="24"/>
          <w:lang w:val="en"/>
        </w:rPr>
      </w:r>
      <w:r/>
    </w:p>
    <w:p>
      <w:pPr>
        <w:pStyle w:val="860"/>
        <w:ind w:firstLine="482"/>
        <w:spacing w:before="60" w:after="60" w:line="440" w:lineRule="exact"/>
        <w:rPr>
          <w:rStyle w:val="931"/>
          <w:rFonts w:ascii="宋体" w:hAnsi="宋体"/>
          <w:bCs/>
          <w:color w:val="000000"/>
          <w:sz w:val="24"/>
          <w:lang w:val="en"/>
        </w:rPr>
      </w:pPr>
      <w:r>
        <w:rPr>
          <w:rFonts w:hint="eastAsia" w:ascii="宋体" w:hAnsi="宋体"/>
          <w:b/>
          <w:bCs/>
          <w:color w:val="000000"/>
          <w:sz w:val="24"/>
          <w:lang w:val="en"/>
        </w:rPr>
        <w:t xml:space="preserve">2．售后服务方案；</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Style w:val="931"/>
          <w:rFonts w:ascii="宋体" w:hAnsi="宋体"/>
          <w:bCs/>
          <w:color w:val="000000"/>
          <w:sz w:val="24"/>
          <w:lang w:val="en"/>
        </w:rPr>
      </w:r>
      <w:r/>
    </w:p>
    <w:p>
      <w:pPr>
        <w:pStyle w:val="860"/>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rPr>
          <w:rFonts w:ascii="宋体" w:hAnsi="宋体"/>
          <w:bCs/>
          <w:color w:val="000000"/>
          <w:sz w:val="24"/>
          <w:lang w:val="en"/>
        </w:rPr>
      </w:r>
      <w:r/>
    </w:p>
    <w:p>
      <w:pPr>
        <w:pStyle w:val="860"/>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w:t>
      </w:r>
      <w:r>
        <w:rPr>
          <w:rFonts w:ascii="宋体" w:hAnsi="宋体"/>
          <w:bCs/>
          <w:color w:val="000000"/>
          <w:sz w:val="24"/>
          <w:lang w:val="en"/>
        </w:rPr>
        <w:t xml:space="preserve">2</w:t>
      </w:r>
      <w:r>
        <w:rPr>
          <w:rFonts w:hint="eastAsia" w:ascii="宋体" w:hAnsi="宋体"/>
          <w:bCs/>
          <w:color w:val="000000"/>
          <w:sz w:val="24"/>
          <w:lang w:val="en"/>
        </w:rPr>
        <w:t xml:space="preserve">）在保修期内免费提供零件及服务，并应及时有效。保修期后提供长期优质服务。在使用寿命期内，中标人保证对设备的零件、易损件的供应（需附易损件清单，清单需要包含品名、规格、数量、单价）。</w:t>
      </w:r>
      <w:r>
        <w:rPr>
          <w:rFonts w:ascii="宋体" w:hAnsi="宋体"/>
          <w:bCs/>
          <w:color w:val="000000"/>
          <w:sz w:val="24"/>
          <w:lang w:val="en"/>
        </w:rPr>
      </w:r>
      <w:r/>
    </w:p>
    <w:p>
      <w:pPr>
        <w:pStyle w:val="860"/>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w:t>
      </w:r>
      <w:r>
        <w:rPr>
          <w:rFonts w:ascii="宋体" w:hAnsi="宋体"/>
          <w:bCs/>
          <w:color w:val="000000"/>
          <w:sz w:val="24"/>
          <w:lang w:val="en"/>
        </w:rPr>
        <w:t xml:space="preserve">3</w:t>
      </w:r>
      <w:r>
        <w:rPr>
          <w:rFonts w:hint="eastAsia" w:ascii="宋体" w:hAnsi="宋体"/>
          <w:bCs/>
          <w:color w:val="000000"/>
          <w:sz w:val="24"/>
          <w:lang w:val="en"/>
        </w:rPr>
        <w:t xml:space="preserve">）提供7×24小时的故障受理及技术咨询服务，接到报修电话通知后，在2小时内响应并在24小时内安排处理，对于七天内不能修复的设备，提供同型号或性能相近的备用设备。</w:t>
      </w:r>
      <w:r>
        <w:rPr>
          <w:rFonts w:ascii="宋体" w:hAnsi="宋体"/>
          <w:bCs/>
          <w:color w:val="000000"/>
          <w:sz w:val="24"/>
          <w:lang w:val="en"/>
        </w:rPr>
      </w:r>
      <w:r/>
    </w:p>
    <w:p>
      <w:pPr>
        <w:pStyle w:val="860"/>
        <w:ind w:firstLine="482"/>
        <w:spacing w:before="60" w:after="60" w:line="440" w:lineRule="exact"/>
        <w:rPr>
          <w:rFonts w:hint="eastAsia" w:ascii="宋体" w:hAnsi="宋体"/>
          <w:bCs/>
          <w:color w:val="000000"/>
          <w:sz w:val="24"/>
          <w:lang w:val="en"/>
        </w:rPr>
      </w:pPr>
      <w:r>
        <w:rPr>
          <w:rFonts w:hint="eastAsia" w:ascii="宋体" w:hAnsi="宋体" w:cs="宋体"/>
          <w:b/>
          <w:color w:val="000000"/>
          <w:sz w:val="24"/>
          <w:szCs w:val="24"/>
        </w:rPr>
        <w:t xml:space="preserve">3.培训方案</w:t>
      </w:r>
      <w:r>
        <w:rPr>
          <w:rFonts w:hint="eastAsia" w:ascii="宋体" w:hAnsi="宋体"/>
          <w:b/>
          <w:color w:val="000000"/>
          <w:sz w:val="24"/>
          <w:lang w:val="en"/>
        </w:rPr>
        <w:t xml:space="preserve">包括</w:t>
      </w:r>
      <w:r>
        <w:rPr>
          <w:rFonts w:hint="eastAsia" w:ascii="宋体" w:hAnsi="宋体"/>
          <w:bCs/>
          <w:color w:val="000000"/>
          <w:sz w:val="24"/>
          <w:lang w:val="en"/>
        </w:rPr>
        <w:t xml:space="preserve">：</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Fonts w:hint="eastAsia" w:ascii="宋体" w:hAnsi="宋体"/>
          <w:bCs/>
          <w:color w:val="000000"/>
          <w:sz w:val="24"/>
          <w:lang w:val="en"/>
        </w:rPr>
      </w:r>
      <w:r/>
    </w:p>
    <w:p>
      <w:pPr>
        <w:pStyle w:val="860"/>
        <w:ind w:left="420"/>
        <w:spacing w:line="500" w:lineRule="exact"/>
        <w:tabs>
          <w:tab w:val="left" w:pos="851" w:leader="none"/>
        </w:tabs>
        <w:rPr>
          <w:rFonts w:ascii="宋体" w:hAnsi="宋体"/>
          <w:color w:val="000000"/>
          <w:sz w:val="24"/>
          <w:szCs w:val="24"/>
          <w:lang w:val="en"/>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hint="eastAsia" w:ascii="宋体" w:hAnsi="宋体"/>
          <w:bCs/>
          <w:color w:val="000000"/>
          <w:sz w:val="24"/>
          <w:lang w:val="en"/>
        </w:rPr>
        <w:t xml:space="preserve">包括技术、维修和操作培训，含工作原理，设备的编程、操作使用和维护方法</w:t>
      </w:r>
      <w:r>
        <w:rPr>
          <w:rFonts w:ascii="宋体" w:hAnsi="宋体"/>
          <w:bCs/>
          <w:color w:val="000000"/>
          <w:sz w:val="24"/>
          <w:lang w:val="en"/>
        </w:rPr>
        <w:t xml:space="preserve"> </w:t>
      </w:r>
      <w:r>
        <w:rPr>
          <w:rFonts w:hint="eastAsia" w:ascii="宋体" w:hAnsi="宋体"/>
          <w:bCs/>
          <w:color w:val="000000"/>
          <w:sz w:val="24"/>
          <w:lang w:val="en"/>
        </w:rPr>
        <w:t xml:space="preserve">。</w:t>
      </w:r>
      <w:r>
        <w:rPr>
          <w:rFonts w:ascii="宋体" w:hAnsi="宋体"/>
          <w:color w:val="000000"/>
          <w:sz w:val="24"/>
          <w:szCs w:val="24"/>
          <w:lang w:val="en"/>
        </w:rPr>
      </w:r>
      <w:r/>
    </w:p>
    <w:p>
      <w:pPr>
        <w:pStyle w:val="860"/>
        <w:ind w:left="420"/>
        <w:spacing w:line="500" w:lineRule="exact"/>
        <w:tabs>
          <w:tab w:val="left" w:pos="851" w:leader="none"/>
        </w:tabs>
        <w:rPr>
          <w:rFonts w:ascii="宋体" w:hAnsi="宋体"/>
          <w:color w:val="000000"/>
          <w:sz w:val="24"/>
          <w:szCs w:val="24"/>
          <w:lang w:val="en"/>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bCs/>
          <w:color w:val="000000"/>
          <w:sz w:val="24"/>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rPr>
          <w:rFonts w:ascii="宋体" w:hAnsi="宋体"/>
          <w:color w:val="000000"/>
          <w:sz w:val="24"/>
          <w:szCs w:val="24"/>
          <w:lang w:val="en"/>
        </w:rPr>
      </w:r>
      <w:r/>
    </w:p>
    <w:p>
      <w:pPr>
        <w:pStyle w:val="873"/>
        <w:rPr>
          <w:rFonts w:hint="eastAsia"/>
          <w:lang w:val="en"/>
        </w:rPr>
      </w:pPr>
      <w:r>
        <w:rPr>
          <w:rFonts w:hint="eastAsia"/>
          <w:lang w:val="en"/>
        </w:rPr>
      </w:r>
      <w:r/>
    </w:p>
    <w:p>
      <w:pPr>
        <w:pStyle w:val="873"/>
        <w:rPr>
          <w:rFonts w:ascii="宋体" w:hAnsi="宋体"/>
          <w:b/>
          <w:color w:val="000000"/>
          <w:sz w:val="24"/>
          <w:lang w:val="en"/>
        </w:rPr>
      </w:pPr>
      <w:r>
        <w:rPr>
          <w:rFonts w:ascii="宋体" w:hAnsi="宋体"/>
          <w:b/>
          <w:color w:val="000000"/>
          <w:sz w:val="24"/>
        </w:rPr>
        <w:t xml:space="preserve">9</w:t>
      </w:r>
      <w:r>
        <w:rPr>
          <w:rFonts w:hint="eastAsia" w:ascii="宋体" w:hAnsi="宋体"/>
          <w:b/>
          <w:color w:val="000000"/>
          <w:sz w:val="24"/>
        </w:rPr>
        <w:t xml:space="preserve">.</w:t>
      </w:r>
      <w:r>
        <w:rPr>
          <w:rFonts w:hint="eastAsia" w:ascii="宋体" w:hAnsi="宋体"/>
          <w:b/>
          <w:color w:val="000000"/>
          <w:sz w:val="24"/>
          <w:lang w:val="en"/>
        </w:rPr>
        <w:t xml:space="preserve">采购标的对应的中小企业划分标准所属行业一览表</w:t>
      </w:r>
      <w:r>
        <w:rPr>
          <w:rFonts w:ascii="宋体" w:hAnsi="宋体"/>
          <w:b/>
          <w:color w:val="000000"/>
          <w:sz w:val="24"/>
          <w:lang w:val="en"/>
        </w:rPr>
      </w:r>
      <w:r/>
    </w:p>
    <w:p>
      <w:pPr>
        <w:pStyle w:val="873"/>
        <w:ind w:firstLine="0"/>
        <w:rPr>
          <w:rFonts w:hint="eastAsia"/>
          <w:lang w:val="en"/>
        </w:rPr>
      </w:pPr>
      <w:r>
        <w:rPr>
          <w:rFonts w:hint="eastAsia"/>
          <w:lang w:val="en"/>
        </w:rPr>
      </w:r>
      <w:r/>
    </w:p>
    <w:tbl>
      <w:tblPr>
        <w:tblW w:w="9098"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89"/>
              <w:jc w:val="center"/>
              <w:spacing w:beforeAutospacing="0" w:afterAutospacing="0" w:line="0" w:lineRule="atLeast"/>
              <w:rPr>
                <w:bCs/>
                <w:color w:val="000000"/>
              </w:rPr>
            </w:pPr>
            <w:r>
              <w:rPr>
                <w:rFonts w:hint="eastAsia"/>
                <w:bCs/>
                <w:color w:val="000000"/>
              </w:rPr>
              <w:t xml:space="preserve">序号</w:t>
            </w:r>
            <w:r>
              <w:rPr>
                <w:bCs/>
                <w:color w:val="000000"/>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989"/>
              <w:jc w:val="center"/>
              <w:spacing w:beforeAutospacing="0" w:afterAutospacing="0" w:line="0" w:lineRule="atLeast"/>
              <w:rPr>
                <w:bCs/>
                <w:color w:val="000000"/>
              </w:rPr>
            </w:pPr>
            <w:r>
              <w:rPr>
                <w:rFonts w:hint="eastAsia"/>
                <w:bCs/>
                <w:color w:val="000000"/>
              </w:rPr>
              <w:t xml:space="preserve">采购标的</w:t>
            </w:r>
            <w:r>
              <w:rPr>
                <w:bCs/>
                <w:color w:val="000000"/>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989"/>
              <w:jc w:val="center"/>
              <w:spacing w:beforeAutospacing="0" w:afterAutospacing="0" w:line="0" w:lineRule="atLeast"/>
              <w:rPr>
                <w:bCs/>
                <w:color w:val="000000"/>
              </w:rPr>
            </w:pPr>
            <w:r>
              <w:rPr>
                <w:rFonts w:hint="eastAsia"/>
                <w:bCs/>
                <w:color w:val="000000"/>
              </w:rPr>
              <w:t xml:space="preserve">对应中小企业划分标准所属行业</w:t>
            </w:r>
            <w:r>
              <w:rPr>
                <w:bCs/>
                <w:color w:val="000000"/>
              </w:rPr>
            </w:r>
            <w:r/>
          </w:p>
        </w:tc>
      </w:tr>
      <w:tr>
        <w:trP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89"/>
              <w:jc w:val="center"/>
              <w:spacing w:beforeAutospacing="0" w:afterAutospacing="0" w:line="0" w:lineRule="atLeast"/>
              <w:rPr>
                <w:bCs/>
                <w:color w:val="000000"/>
              </w:rPr>
            </w:pPr>
            <w:r>
              <w:rPr>
                <w:rFonts w:hint="eastAsia"/>
                <w:bCs/>
                <w:color w:val="000000"/>
              </w:rPr>
              <w:t xml:space="preserve">1</w:t>
            </w:r>
            <w:r>
              <w:rPr>
                <w:bCs/>
                <w:color w:val="000000"/>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989"/>
              <w:jc w:val="center"/>
              <w:spacing w:beforeAutospacing="0" w:afterAutospacing="0" w:line="0" w:lineRule="atLeast"/>
              <w:rPr>
                <w:bCs/>
                <w:color w:val="000000"/>
              </w:rPr>
            </w:pPr>
            <w:r>
              <w:rPr>
                <w:bCs/>
                <w:color w:val="000000"/>
              </w:rPr>
              <w:t xml:space="preserve"> </w:t>
            </w:r>
            <w:r>
              <w:rPr>
                <w:rFonts w:hint="eastAsia"/>
                <w:bCs/>
                <w:color w:val="000000"/>
                <w:szCs w:val="24"/>
              </w:rPr>
              <w:t xml:space="preserve">江苏省盐城技师学院环境工程学院化工分析与检验教学设备购置项目</w:t>
            </w:r>
            <w:r>
              <w:rPr>
                <w:bCs/>
                <w:color w:val="000000"/>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989"/>
              <w:jc w:val="center"/>
              <w:spacing w:beforeAutospacing="0" w:afterAutospacing="0" w:line="0" w:lineRule="atLeast"/>
              <w:rPr>
                <w:bCs/>
                <w:color w:val="000000"/>
              </w:rPr>
            </w:pPr>
            <w:r>
              <w:rPr>
                <w:rFonts w:hint="eastAsia"/>
                <w:bCs/>
                <w:color w:val="000000"/>
              </w:rPr>
              <w:t xml:space="preserve">工业</w:t>
            </w:r>
            <w:r>
              <w:rPr>
                <w:bCs/>
                <w:color w:val="000000"/>
              </w:rPr>
            </w:r>
            <w:r/>
          </w:p>
        </w:tc>
      </w:tr>
    </w:tbl>
    <w:p>
      <w:pPr>
        <w:pStyle w:val="860"/>
        <w:spacing w:line="500" w:lineRule="exact"/>
        <w:rPr>
          <w:rFonts w:ascii="微软雅黑" w:hAnsi="微软雅黑" w:eastAsia="微软雅黑" w:cs="微软雅黑"/>
          <w:color w:val="000000"/>
          <w:sz w:val="44"/>
          <w:szCs w:val="44"/>
        </w:rPr>
        <w:sectPr>
          <w:footnotePr/>
          <w:endnotePr/>
          <w:type w:val="continuous"/>
          <w:pgSz w:w="11906" w:h="16838" w:orient="portrait"/>
          <w:pgMar w:top="867" w:right="1259" w:bottom="1015" w:left="1196" w:header="522" w:footer="907" w:gutter="0"/>
          <w:cols w:num="1" w:sep="0" w:space="720" w:equalWidth="1"/>
          <w:docGrid w:linePitch="360"/>
        </w:sectPr>
      </w:pPr>
      <w:r>
        <w:rPr>
          <w:rFonts w:ascii="微软雅黑" w:hAnsi="微软雅黑" w:eastAsia="微软雅黑" w:cs="微软雅黑"/>
          <w:color w:val="000000"/>
          <w:sz w:val="44"/>
          <w:szCs w:val="44"/>
        </w:rPr>
        <w:br w:type="page" w:clear="all"/>
      </w:r>
      <w:r/>
    </w:p>
    <w:p>
      <w:pPr>
        <w:pStyle w:val="860"/>
      </w:pPr>
      <w:r/>
      <w:bookmarkEnd w:id="199"/>
      <w:r/>
      <w:bookmarkEnd w:id="200"/>
      <w:r/>
      <w:r/>
    </w:p>
    <w:p>
      <w:pPr>
        <w:pStyle w:val="860"/>
        <w:ind w:firstLine="1760"/>
        <w:spacing w:line="500" w:lineRule="exact"/>
        <w:rPr>
          <w:rFonts w:hint="eastAsia"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rPr>
          <w:rFonts w:hint="eastAsia" w:ascii="方正小标宋_GBK" w:hAnsi="方正小标宋_GBK" w:eastAsia="方正小标宋_GBK" w:cs="方正小标宋_GBK"/>
          <w:color w:val="000000"/>
          <w:position w:val="2"/>
          <w:sz w:val="44"/>
          <w:szCs w:val="44"/>
        </w:rPr>
      </w:r>
      <w:r/>
    </w:p>
    <w:p>
      <w:pPr>
        <w:pStyle w:val="860"/>
        <w:ind w:firstLine="482"/>
        <w:spacing w:line="500" w:lineRule="exact"/>
        <w:rPr>
          <w:rFonts w:hint="eastAsia" w:ascii="宋体" w:hAnsi="宋体" w:cs="宋体"/>
          <w:b/>
          <w:bCs/>
          <w:color w:val="000000"/>
          <w:sz w:val="24"/>
          <w:szCs w:val="24"/>
        </w:rPr>
      </w:pPr>
      <w:r>
        <w:rPr>
          <w:rFonts w:hint="eastAsia" w:ascii="宋体" w:hAnsi="宋体" w:cs="宋体"/>
          <w:b/>
          <w:color w:val="000000"/>
          <w:sz w:val="24"/>
          <w:szCs w:val="24"/>
        </w:rPr>
        <w:t xml:space="preserve">一、评审方法</w:t>
      </w:r>
      <w:r>
        <w:rPr>
          <w:rFonts w:hint="eastAsia" w:ascii="宋体" w:hAnsi="宋体" w:cs="宋体"/>
          <w:b/>
          <w:bCs/>
          <w:color w:val="000000"/>
          <w:sz w:val="24"/>
          <w:szCs w:val="24"/>
        </w:rPr>
      </w:r>
      <w:r/>
    </w:p>
    <w:p>
      <w:pPr>
        <w:pStyle w:val="988"/>
        <w:ind w:firstLine="480"/>
        <w:spacing w:line="500" w:lineRule="exact"/>
        <w:rPr>
          <w:rFonts w:hint="eastAsia" w:ascii="宋体" w:hAnsi="宋体" w:cs="宋体"/>
          <w:color w:val="000000"/>
          <w:sz w:val="24"/>
        </w:rPr>
      </w:pPr>
      <w:r>
        <w:rPr>
          <w:rFonts w:hint="eastAsia" w:ascii="宋体" w:hAnsi="宋体" w:cs="宋体"/>
          <w:color w:val="000000"/>
          <w:sz w:val="24"/>
        </w:rPr>
        <w:t xml:space="preserve">本项目采用 </w:t>
      </w:r>
      <w:r>
        <w:rPr>
          <w:rFonts w:hint="eastAsia" w:ascii="宋体" w:hAnsi="宋体" w:cs="宋体"/>
          <w:color w:val="000000"/>
          <w:sz w:val="24"/>
          <w:u w:val="single"/>
        </w:rPr>
        <w:t xml:space="preserve">综合评分法</w:t>
      </w:r>
      <w:r>
        <w:rPr>
          <w:rFonts w:hint="eastAsia" w:ascii="宋体" w:hAnsi="宋体" w:cs="宋体"/>
          <w:color w:val="000000"/>
          <w:sz w:val="24"/>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88"/>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政府采购政策功能落实</w:t>
      </w:r>
      <w:r/>
    </w:p>
    <w:p>
      <w:pPr>
        <w:pStyle w:val="860"/>
        <w:ind w:firstLine="480"/>
        <w:jc w:val="left"/>
        <w:spacing w:line="500" w:lineRule="exact"/>
        <w:rPr>
          <w:rFonts w:ascii="宋体" w:hAnsi="宋体" w:cs="宋体"/>
          <w:color w:val="000000"/>
          <w:sz w:val="24"/>
          <w:szCs w:val="20"/>
        </w:rPr>
      </w:pPr>
      <w:r/>
      <w:bookmarkEnd w:id="181"/>
      <w:r/>
      <w:bookmarkEnd w:id="182"/>
      <w:r/>
      <w:bookmarkEnd w:id="184"/>
      <w:r/>
      <w:bookmarkEnd w:id="185"/>
      <w:r/>
      <w:bookmarkEnd w:id="186"/>
      <w:r>
        <w:rPr>
          <w:rFonts w:hint="eastAsia" w:ascii="宋体" w:hAnsi="宋体" w:cs="宋体"/>
          <w:color w:val="000000"/>
          <w:sz w:val="24"/>
          <w:szCs w:val="20"/>
        </w:rPr>
        <w:t xml:space="preserve">1、小微型企业价格扣除</w:t>
      </w:r>
      <w:r>
        <w:rPr>
          <w:rFonts w:ascii="宋体" w:hAnsi="宋体" w:cs="宋体"/>
          <w:color w:val="000000"/>
          <w:sz w:val="24"/>
          <w:szCs w:val="20"/>
        </w:rPr>
      </w:r>
      <w:r/>
    </w:p>
    <w:p>
      <w:pPr>
        <w:pStyle w:val="860"/>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（1）本项目专门面向中小企业采购，不再对小型和微型企业报价给予价格扣除。</w:t>
      </w:r>
      <w:r>
        <w:rPr>
          <w:rFonts w:ascii="宋体" w:hAnsi="宋体" w:cs="宋体"/>
          <w:color w:val="000000"/>
          <w:sz w:val="24"/>
          <w:szCs w:val="20"/>
        </w:rPr>
      </w:r>
      <w:r/>
    </w:p>
    <w:p>
      <w:pPr>
        <w:pStyle w:val="860"/>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（2）供应商需按照采购文件的要求提供相应的《中小企业声明函》。</w:t>
      </w:r>
      <w:r>
        <w:rPr>
          <w:rFonts w:ascii="宋体" w:hAnsi="宋体" w:cs="宋体"/>
          <w:color w:val="000000"/>
          <w:sz w:val="24"/>
          <w:szCs w:val="20"/>
        </w:rPr>
      </w:r>
      <w:r/>
    </w:p>
    <w:p>
      <w:pPr>
        <w:pStyle w:val="860"/>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（3）企业标准请参照《关于印发中小企业划型标准规定的通知》（工信部联企业[2011]300号）文件规定自行填写。</w:t>
      </w:r>
      <w:r>
        <w:rPr>
          <w:rFonts w:ascii="宋体" w:hAnsi="宋体" w:cs="宋体"/>
          <w:color w:val="000000"/>
          <w:sz w:val="24"/>
          <w:szCs w:val="20"/>
        </w:rPr>
      </w:r>
      <w:r/>
    </w:p>
    <w:p>
      <w:pPr>
        <w:pStyle w:val="860"/>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4、残疾人福利单位、监狱企业属于小型、微型企业的，不重复享受政策。</w:t>
      </w:r>
      <w:r>
        <w:rPr>
          <w:rFonts w:ascii="宋体" w:hAnsi="宋体" w:cs="宋体"/>
          <w:color w:val="000000"/>
          <w:sz w:val="24"/>
          <w:szCs w:val="20"/>
        </w:rPr>
      </w:r>
      <w:r/>
    </w:p>
    <w:p>
      <w:pPr>
        <w:pStyle w:val="860"/>
        <w:ind w:firstLine="480"/>
        <w:spacing w:line="500" w:lineRule="exact"/>
        <w:rPr>
          <w:rFonts w:ascii="宋体" w:hAnsi="宋体" w:cs="宋体"/>
          <w:color w:val="000000"/>
          <w:sz w:val="24"/>
          <w:szCs w:val="20"/>
        </w:rPr>
      </w:pPr>
      <w:r>
        <w:rPr>
          <w:rFonts w:ascii="宋体" w:hAnsi="宋体" w:cs="宋体"/>
          <w:color w:val="000000"/>
          <w:sz w:val="24"/>
          <w:szCs w:val="20"/>
        </w:rPr>
        <w:t xml:space="preserve">5</w:t>
      </w:r>
      <w:r>
        <w:rPr>
          <w:rFonts w:hint="eastAsia" w:ascii="宋体" w:hAnsi="宋体" w:cs="宋体"/>
          <w:color w:val="000000"/>
          <w:sz w:val="24"/>
          <w:szCs w:val="20"/>
        </w:rPr>
        <w:t xml:space="preserve">、严格执行政府采购关于支持</w:t>
      </w:r>
      <w:r>
        <w:rPr>
          <w:rFonts w:hint="eastAsia" w:ascii="宋体" w:hAnsi="宋体" w:cs="宋体"/>
          <w:color w:val="000000"/>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 w:val="24"/>
          <w:szCs w:val="20"/>
        </w:rPr>
      </w:r>
      <w:r/>
    </w:p>
    <w:p>
      <w:pPr>
        <w:pStyle w:val="860"/>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二、评标标准</w:t>
      </w:r>
      <w:r/>
    </w:p>
    <w:p>
      <w:pPr>
        <w:pStyle w:val="860"/>
        <w:ind w:firstLine="480"/>
        <w:spacing w:line="500" w:lineRule="exact"/>
        <w:rPr>
          <w:rFonts w:hint="eastAsia"/>
          <w:color w:val="000000"/>
        </w:rPr>
      </w:pPr>
      <w:r>
        <w:rPr>
          <w:rFonts w:hint="eastAsia" w:ascii="宋体" w:hAnsi="宋体" w:cs="宋体"/>
          <w:color w:val="000000"/>
          <w:sz w:val="24"/>
          <w:szCs w:val="24"/>
        </w:rPr>
        <w:t xml:space="preserve">本项目评分总分值为100分。</w:t>
      </w:r>
      <w:r>
        <w:rPr>
          <w:rFonts w:hint="eastAsia"/>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486"/>
      </w:tblGrid>
      <w:tr>
        <w:trPr>
          <w:trHeight w:val="930"/>
        </w:trPr>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60"/>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评分项目</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60"/>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分值</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7486" w:type="dxa"/>
            <w:vAlign w:val="center"/>
            <w:textDirection w:val="lrTb"/>
            <w:noWrap w:val="false"/>
          </w:tcPr>
          <w:p>
            <w:pPr>
              <w:pStyle w:val="860"/>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评分细则</w:t>
            </w:r>
            <w:r>
              <w:rPr>
                <w:rFonts w:ascii="宋体" w:hAnsi="宋体" w:cs="宋体"/>
                <w:b/>
                <w:color w:val="000000"/>
                <w:sz w:val="24"/>
                <w:szCs w:val="24"/>
              </w:rPr>
            </w:r>
            <w:r/>
          </w:p>
        </w:tc>
      </w:tr>
      <w:tr>
        <w:trPr>
          <w:trHeight w:val="993"/>
        </w:trPr>
        <w:tc>
          <w:tcPr>
            <w:tcW w:w="1259" w:type="dxa"/>
            <w:vAlign w:val="center"/>
            <w:textDirection w:val="lrTb"/>
            <w:noWrap w:val="false"/>
          </w:tcPr>
          <w:p>
            <w:pPr>
              <w:pStyle w:val="86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tc>
        <w:tc>
          <w:tcPr>
            <w:tcW w:w="847" w:type="dxa"/>
            <w:vAlign w:val="center"/>
            <w:textDirection w:val="lrTb"/>
            <w:noWrap w:val="false"/>
          </w:tcPr>
          <w:p>
            <w:pPr>
              <w:pStyle w:val="860"/>
              <w:jc w:val="center"/>
              <w:spacing w:line="500" w:lineRule="exact"/>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0</w:t>
            </w:r>
            <w:r>
              <w:rPr>
                <w:rFonts w:ascii="宋体" w:hAnsi="宋体" w:cs="宋体"/>
                <w:color w:val="000000"/>
                <w:sz w:val="24"/>
                <w:szCs w:val="24"/>
              </w:rPr>
            </w:r>
            <w:r/>
          </w:p>
        </w:tc>
        <w:tc>
          <w:tcPr>
            <w:tcW w:w="7486" w:type="dxa"/>
            <w:vAlign w:val="center"/>
            <w:textDirection w:val="lrTb"/>
            <w:noWrap w:val="false"/>
          </w:tcPr>
          <w:p>
            <w:pPr>
              <w:pStyle w:val="860"/>
              <w:ind w:firstLine="480"/>
              <w:spacing w:line="500" w:lineRule="exact"/>
              <w:rPr>
                <w:rFonts w:ascii="宋体" w:hAnsi="宋体" w:cs="宋体"/>
                <w:color w:val="000000"/>
                <w:sz w:val="24"/>
                <w:szCs w:val="24"/>
              </w:rPr>
            </w:pPr>
            <w:r/>
            <w:bookmarkStart w:id="207" w:name="OLE_LINK43"/>
            <w:r>
              <w:rPr>
                <w:rFonts w:hint="eastAsia" w:ascii="宋体" w:hAnsi="宋体" w:cs="宋体"/>
                <w:color w:val="000000"/>
                <w:sz w:val="24"/>
                <w:szCs w:val="24"/>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szCs w:val="24"/>
              </w:rPr>
              <w:t xml:space="preserve">4</w:t>
            </w:r>
            <w:r>
              <w:rPr>
                <w:rFonts w:hint="eastAsia" w:ascii="宋体" w:hAnsi="宋体" w:cs="宋体"/>
                <w:color w:val="000000"/>
                <w:sz w:val="24"/>
                <w:szCs w:val="24"/>
              </w:rPr>
              <w:t xml:space="preserve">0分。(得分保留两位小数，按小数点后第三位四舍五入)。</w:t>
            </w:r>
            <w:bookmarkEnd w:id="207"/>
            <w:r>
              <w:rPr>
                <w:rFonts w:ascii="宋体" w:hAnsi="宋体" w:cs="宋体"/>
                <w:color w:val="000000"/>
                <w:sz w:val="24"/>
                <w:szCs w:val="24"/>
              </w:rPr>
            </w:r>
            <w:r/>
          </w:p>
        </w:tc>
      </w:tr>
      <w:tr>
        <w:trPr>
          <w:trHeight w:val="993"/>
        </w:trPr>
        <w:tc>
          <w:tcPr>
            <w:tcW w:w="1259" w:type="dxa"/>
            <w:vAlign w:val="center"/>
            <w:textDirection w:val="lrTb"/>
            <w:noWrap w:val="false"/>
          </w:tcPr>
          <w:p>
            <w:pPr>
              <w:pStyle w:val="86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业绩经验</w:t>
            </w:r>
            <w:r/>
          </w:p>
        </w:tc>
        <w:tc>
          <w:tcPr>
            <w:tcW w:w="847" w:type="dxa"/>
            <w:vAlign w:val="center"/>
            <w:textDirection w:val="lrTb"/>
            <w:noWrap w:val="false"/>
          </w:tcPr>
          <w:p>
            <w:pPr>
              <w:pStyle w:val="860"/>
              <w:ind w:firstLine="240"/>
              <w:spacing w:line="500" w:lineRule="exact"/>
              <w:rPr>
                <w:rFonts w:ascii="宋体" w:hAnsi="宋体" w:cs="宋体"/>
                <w:color w:val="000000"/>
                <w:sz w:val="24"/>
                <w:szCs w:val="24"/>
              </w:rPr>
            </w:pPr>
            <w:r>
              <w:rPr>
                <w:rFonts w:ascii="宋体" w:hAnsi="宋体" w:cs="宋体"/>
                <w:bCs/>
                <w:color w:val="000000"/>
                <w:sz w:val="24"/>
                <w:szCs w:val="24"/>
              </w:rPr>
              <w:t xml:space="preserve">12</w:t>
            </w:r>
            <w:r>
              <w:rPr>
                <w:rFonts w:ascii="宋体" w:hAnsi="宋体" w:cs="宋体"/>
                <w:color w:val="000000"/>
                <w:sz w:val="24"/>
                <w:szCs w:val="24"/>
              </w:rPr>
            </w:r>
            <w:r/>
          </w:p>
        </w:tc>
        <w:tc>
          <w:tcPr>
            <w:tcW w:w="7486" w:type="dxa"/>
            <w:vAlign w:val="center"/>
            <w:textDirection w:val="lrTb"/>
            <w:noWrap w:val="false"/>
          </w:tcPr>
          <w:p>
            <w:pPr>
              <w:pStyle w:val="873"/>
              <w:spacing w:line="440" w:lineRule="exact"/>
              <w:rPr>
                <w:rFonts w:hint="eastAsia"/>
                <w:lang w:bidi="ar"/>
              </w:rPr>
            </w:pPr>
            <w:r/>
            <w:bookmarkStart w:id="208" w:name="OLE_LINK61"/>
            <w:r/>
            <w:bookmarkStart w:id="209" w:name="OLE_LINK25"/>
            <w:r/>
            <w:bookmarkStart w:id="210" w:name="OLE_LINK26"/>
            <w:r>
              <w:rPr>
                <w:rFonts w:hint="eastAsia" w:ascii="宋体" w:hAnsi="宋体" w:cs="宋体"/>
                <w:color w:val="000000"/>
                <w:sz w:val="24"/>
                <w:szCs w:val="24"/>
              </w:rPr>
              <w:t xml:space="preserve">投标人提供自202</w:t>
            </w:r>
            <w:r>
              <w:rPr>
                <w:rFonts w:ascii="宋体" w:hAnsi="宋体" w:cs="宋体"/>
                <w:color w:val="000000"/>
                <w:sz w:val="24"/>
                <w:szCs w:val="24"/>
              </w:rPr>
              <w:t xml:space="preserve">2</w:t>
            </w:r>
            <w:r>
              <w:rPr>
                <w:rFonts w:hint="eastAsia" w:ascii="宋体" w:hAnsi="宋体" w:cs="宋体"/>
                <w:color w:val="000000"/>
                <w:sz w:val="24"/>
                <w:szCs w:val="24"/>
              </w:rPr>
              <w:t xml:space="preserve">年1月1日以来（以合同签订时间为准）承担过类似</w:t>
            </w:r>
            <w:r>
              <w:rPr>
                <w:rFonts w:hint="eastAsia" w:ascii="宋体" w:hAnsi="宋体" w:cs="宋体"/>
                <w:sz w:val="24"/>
                <w:szCs w:val="24"/>
              </w:rPr>
              <w:t xml:space="preserve">（</w:t>
            </w:r>
            <w:r>
              <w:rPr>
                <w:rFonts w:hint="eastAsia" w:ascii="宋体" w:hAnsi="宋体" w:cs="宋体"/>
                <w:sz w:val="24"/>
              </w:rPr>
              <w:t xml:space="preserve">化学或者化工检测仪器的</w:t>
            </w:r>
            <w:r>
              <w:rPr>
                <w:rFonts w:hint="eastAsia" w:ascii="宋体" w:hAnsi="宋体" w:cs="宋体"/>
                <w:sz w:val="24"/>
                <w:szCs w:val="24"/>
              </w:rPr>
              <w:t xml:space="preserve">）</w:t>
            </w:r>
            <w:r>
              <w:rPr>
                <w:rFonts w:hint="eastAsia" w:ascii="宋体" w:hAnsi="宋体" w:cs="宋体"/>
                <w:color w:val="000000"/>
                <w:sz w:val="24"/>
                <w:szCs w:val="24"/>
              </w:rPr>
              <w:t xml:space="preserve">项目业绩，每提供一份有效合同得</w:t>
            </w:r>
            <w:r>
              <w:rPr>
                <w:rFonts w:ascii="宋体" w:hAnsi="宋体" w:cs="宋体"/>
                <w:color w:val="000000"/>
                <w:sz w:val="24"/>
                <w:szCs w:val="24"/>
              </w:rPr>
              <w:t xml:space="preserve">3分</w:t>
            </w:r>
            <w:r>
              <w:rPr>
                <w:rFonts w:hint="eastAsia" w:ascii="宋体" w:hAnsi="宋体" w:cs="宋体"/>
                <w:color w:val="000000"/>
                <w:sz w:val="24"/>
                <w:szCs w:val="24"/>
              </w:rPr>
              <w:t xml:space="preserve">，最高得</w:t>
            </w:r>
            <w:r>
              <w:rPr>
                <w:rFonts w:ascii="宋体" w:hAnsi="宋体" w:cs="宋体"/>
                <w:color w:val="000000"/>
                <w:sz w:val="24"/>
                <w:szCs w:val="24"/>
              </w:rPr>
              <w:t xml:space="preserve">12</w:t>
            </w:r>
            <w:r>
              <w:rPr>
                <w:rFonts w:hint="eastAsia" w:ascii="宋体" w:hAnsi="宋体" w:cs="宋体"/>
                <w:color w:val="000000"/>
                <w:sz w:val="24"/>
                <w:szCs w:val="24"/>
              </w:rPr>
              <w:t xml:space="preserve">分</w:t>
            </w:r>
            <w:r>
              <w:rPr>
                <w:rFonts w:hint="eastAsia" w:ascii="宋体" w:hAnsi="宋体" w:cs="宋体"/>
                <w:color w:val="000000"/>
                <w:sz w:val="24"/>
                <w:szCs w:val="24"/>
              </w:rPr>
              <w:t xml:space="preserve">。</w:t>
            </w:r>
            <w:r>
              <w:rPr>
                <w:rFonts w:hint="eastAsia"/>
                <w:lang w:bidi="ar"/>
              </w:rPr>
            </w:r>
            <w:r/>
          </w:p>
          <w:p>
            <w:pPr>
              <w:pStyle w:val="860"/>
              <w:ind w:firstLine="482"/>
              <w:spacing w:line="500" w:lineRule="exact"/>
              <w:rPr>
                <w:rFonts w:hint="eastAsia" w:ascii="宋体" w:hAnsi="宋体" w:cs="宋体"/>
                <w:b/>
                <w:color w:val="000000"/>
                <w:sz w:val="24"/>
                <w:szCs w:val="24"/>
              </w:rPr>
            </w:pPr>
            <w:r>
              <w:rPr>
                <w:rFonts w:hint="eastAsia" w:ascii="宋体" w:hAnsi="宋体" w:cs="宋体"/>
                <w:b/>
                <w:sz w:val="24"/>
                <w:szCs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208"/>
            <w:r/>
            <w:bookmarkEnd w:id="209"/>
            <w:r/>
            <w:bookmarkEnd w:id="210"/>
            <w:r>
              <w:rPr>
                <w:rFonts w:hint="eastAsia" w:ascii="宋体" w:hAnsi="宋体" w:cs="宋体"/>
                <w:b/>
                <w:color w:val="000000"/>
                <w:sz w:val="24"/>
                <w:szCs w:val="24"/>
              </w:rPr>
            </w:r>
            <w:r/>
          </w:p>
        </w:tc>
      </w:tr>
      <w:tr>
        <w:trPr>
          <w:trHeight w:val="1108"/>
        </w:trPr>
        <w:tc>
          <w:tcPr>
            <w:tcW w:w="1259" w:type="dxa"/>
            <w:vAlign w:val="center"/>
            <w:textDirection w:val="lrTb"/>
            <w:noWrap w:val="false"/>
          </w:tcPr>
          <w:p>
            <w:pPr>
              <w:pStyle w:val="86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技术参数</w:t>
            </w:r>
            <w:r>
              <w:rPr>
                <w:rFonts w:ascii="宋体" w:hAnsi="宋体" w:cs="宋体"/>
                <w:color w:val="000000"/>
                <w:sz w:val="24"/>
                <w:szCs w:val="24"/>
              </w:rPr>
            </w:r>
            <w:r/>
          </w:p>
          <w:p>
            <w:pPr>
              <w:pStyle w:val="873"/>
              <w:ind w:firstLine="0"/>
              <w:rPr>
                <w:rFonts w:hint="eastAsia"/>
              </w:rPr>
            </w:pPr>
            <w:r>
              <w:rPr>
                <w:rFonts w:hint="eastAsia"/>
              </w:rPr>
            </w:r>
            <w:r/>
          </w:p>
        </w:tc>
        <w:tc>
          <w:tcPr>
            <w:tcW w:w="847" w:type="dxa"/>
            <w:vAlign w:val="center"/>
            <w:textDirection w:val="lrTb"/>
            <w:noWrap w:val="false"/>
          </w:tcPr>
          <w:p>
            <w:pPr>
              <w:pStyle w:val="860"/>
              <w:jc w:val="center"/>
              <w:spacing w:line="500" w:lineRule="exact"/>
              <w:rPr>
                <w:rFonts w:ascii="宋体" w:hAnsi="宋体" w:cs="宋体"/>
                <w:color w:val="000000"/>
                <w:sz w:val="24"/>
                <w:szCs w:val="24"/>
              </w:rPr>
            </w:pPr>
            <w:r>
              <w:rPr>
                <w:rFonts w:ascii="宋体" w:hAnsi="宋体" w:cs="宋体"/>
                <w:color w:val="000000"/>
                <w:sz w:val="24"/>
                <w:szCs w:val="24"/>
              </w:rPr>
              <w:t xml:space="preserve">10</w:t>
            </w:r>
            <w:r/>
          </w:p>
        </w:tc>
        <w:tc>
          <w:tcPr>
            <w:tcW w:w="7486" w:type="dxa"/>
            <w:vAlign w:val="center"/>
            <w:textDirection w:val="lrTb"/>
            <w:noWrap w:val="false"/>
          </w:tcPr>
          <w:p>
            <w:pPr>
              <w:pStyle w:val="860"/>
              <w:ind w:firstLine="480"/>
              <w:spacing w:line="500" w:lineRule="exact"/>
              <w:rPr>
                <w:rFonts w:ascii="宋体" w:hAnsi="宋体" w:cs="宋体"/>
                <w:b/>
                <w:color w:val="000000"/>
                <w:sz w:val="24"/>
                <w:szCs w:val="24"/>
              </w:rPr>
            </w:pPr>
            <w:r/>
            <w:bookmarkStart w:id="211" w:name="OLE_LINK7"/>
            <w:r/>
            <w:bookmarkStart w:id="212" w:name="OLE_LINK10"/>
            <w:r>
              <w:rPr>
                <w:rFonts w:hint="eastAsia" w:ascii="宋体" w:hAnsi="宋体" w:cs="宋体"/>
                <w:color w:val="000000"/>
                <w:sz w:val="24"/>
                <w:szCs w:val="24"/>
              </w:rPr>
              <w:t xml:space="preserve">满足招标文件规定的全部技术参数指标要求的，此项得</w:t>
            </w:r>
            <w:r>
              <w:rPr>
                <w:rFonts w:ascii="宋体" w:hAnsi="宋体" w:cs="宋体"/>
                <w:color w:val="000000"/>
                <w:sz w:val="24"/>
                <w:szCs w:val="24"/>
              </w:rPr>
              <w:t xml:space="preserve">10</w:t>
            </w:r>
            <w:r>
              <w:rPr>
                <w:rFonts w:hint="eastAsia" w:ascii="宋体" w:hAnsi="宋体" w:cs="宋体"/>
                <w:color w:val="000000"/>
                <w:sz w:val="24"/>
                <w:szCs w:val="24"/>
              </w:rPr>
              <w:t xml:space="preserve">分；技术参数中标</w:t>
            </w:r>
            <w:r>
              <w:rPr>
                <w:rFonts w:ascii="Segoe UI Symbol" w:hAnsi="Segoe UI Symbol" w:cs="Segoe UI Symbol"/>
                <w:sz w:val="28"/>
                <w:szCs w:val="16"/>
              </w:rPr>
              <w:t xml:space="preserve">★</w:t>
            </w:r>
            <w:r>
              <w:rPr>
                <w:rFonts w:hint="eastAsia" w:ascii="Segoe UI Symbol" w:hAnsi="Segoe UI Symbol" w:cs="Segoe UI Symbol"/>
                <w:color w:val="000000"/>
                <w:sz w:val="24"/>
              </w:rPr>
              <w:t xml:space="preserve">的如</w:t>
            </w:r>
            <w:r>
              <w:rPr>
                <w:rFonts w:hint="eastAsia" w:ascii="宋体" w:hAnsi="宋体" w:cs="宋体"/>
                <w:color w:val="000000"/>
                <w:sz w:val="24"/>
                <w:szCs w:val="24"/>
              </w:rPr>
              <w:t xml:space="preserve">有负偏离或未做应答的，每一项扣减</w:t>
            </w:r>
            <w:r>
              <w:rPr>
                <w:rFonts w:ascii="宋体" w:hAnsi="宋体" w:cs="宋体"/>
                <w:color w:val="000000"/>
                <w:sz w:val="24"/>
                <w:szCs w:val="24"/>
              </w:rPr>
              <w:t xml:space="preserve">1</w:t>
            </w:r>
            <w:r>
              <w:rPr>
                <w:rFonts w:hint="eastAsia" w:ascii="宋体" w:hAnsi="宋体" w:cs="宋体"/>
                <w:color w:val="000000"/>
                <w:sz w:val="24"/>
                <w:szCs w:val="24"/>
              </w:rPr>
              <w:t xml:space="preserve">分，扣完为止。</w:t>
            </w:r>
            <w:bookmarkStart w:id="213" w:name="OLE_LINK73"/>
            <w:r/>
            <w:bookmarkStart w:id="214" w:name="OLE_LINK74"/>
            <w:r>
              <w:rPr>
                <w:rFonts w:hint="eastAsia" w:ascii="宋体" w:hAnsi="宋体" w:cs="宋体"/>
                <w:b/>
                <w:color w:val="000000"/>
                <w:sz w:val="24"/>
                <w:szCs w:val="24"/>
              </w:rPr>
              <w:t xml:space="preserve">注：经评标委员会审核证明材料有效，视为满足；未提供有效证明材料或证明材料中内容与所填报指标不一致的，该指标按不满足处理。</w:t>
            </w:r>
            <w:bookmarkEnd w:id="211"/>
            <w:r/>
            <w:bookmarkEnd w:id="212"/>
            <w:r/>
            <w:bookmarkEnd w:id="213"/>
            <w:r/>
            <w:bookmarkEnd w:id="214"/>
            <w:r>
              <w:rPr>
                <w:rFonts w:ascii="宋体" w:hAnsi="宋体" w:cs="宋体"/>
                <w:b/>
                <w:color w:val="000000"/>
                <w:sz w:val="24"/>
                <w:szCs w:val="24"/>
              </w:rPr>
            </w:r>
            <w:r/>
          </w:p>
        </w:tc>
      </w:tr>
      <w:tr>
        <w:trPr>
          <w:cantSplit/>
        </w:trPr>
        <w:tc>
          <w:tcPr>
            <w:tcW w:w="1259" w:type="dxa"/>
            <w:vAlign w:val="center"/>
            <w:vMerge w:val="restart"/>
            <w:textDirection w:val="lrTb"/>
            <w:noWrap w:val="false"/>
          </w:tcPr>
          <w:p>
            <w:pPr>
              <w:pStyle w:val="86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服务方案</w:t>
            </w:r>
            <w:r>
              <w:rPr>
                <w:rFonts w:ascii="宋体" w:hAnsi="宋体" w:cs="宋体"/>
                <w:color w:val="000000"/>
                <w:sz w:val="24"/>
                <w:szCs w:val="24"/>
              </w:rPr>
            </w:r>
            <w:r/>
          </w:p>
        </w:tc>
        <w:tc>
          <w:tcPr>
            <w:tcW w:w="847" w:type="dxa"/>
            <w:vAlign w:val="center"/>
            <w:vMerge w:val="restart"/>
            <w:textDirection w:val="lrTb"/>
            <w:noWrap w:val="false"/>
          </w:tcPr>
          <w:p>
            <w:pPr>
              <w:pStyle w:val="860"/>
              <w:jc w:val="center"/>
              <w:spacing w:line="500" w:lineRule="exact"/>
              <w:rPr>
                <w:rFonts w:ascii="宋体" w:hAnsi="宋体" w:cs="宋体"/>
                <w:color w:val="000000"/>
                <w:sz w:val="24"/>
                <w:szCs w:val="24"/>
              </w:rPr>
            </w:pPr>
            <w:r>
              <w:rPr>
                <w:rFonts w:ascii="宋体" w:hAnsi="宋体" w:cs="宋体"/>
                <w:color w:val="000000"/>
                <w:sz w:val="24"/>
                <w:szCs w:val="24"/>
              </w:rPr>
              <w:t xml:space="preserve">26</w:t>
            </w:r>
            <w:r/>
          </w:p>
        </w:tc>
        <w:tc>
          <w:tcPr>
            <w:tcW w:w="7486" w:type="dxa"/>
            <w:vAlign w:val="center"/>
            <w:textDirection w:val="lrTb"/>
            <w:noWrap w:val="false"/>
          </w:tcPr>
          <w:p>
            <w:pPr>
              <w:pStyle w:val="860"/>
              <w:ind w:firstLine="480"/>
              <w:spacing w:line="560" w:lineRule="exact"/>
              <w:widowControl/>
              <w:rPr>
                <w:rFonts w:ascii="宋体" w:hAnsi="宋体"/>
                <w:sz w:val="24"/>
              </w:rPr>
            </w:pPr>
            <w:r/>
            <w:bookmarkStart w:id="215" w:name="OLE_LINK48"/>
            <w:r/>
            <w:bookmarkStart w:id="216" w:name="OLE_LINK47"/>
            <w:r>
              <w:rPr>
                <w:rFonts w:ascii="宋体" w:hAnsi="宋体" w:cs="宋体"/>
                <w:color w:val="000000"/>
                <w:sz w:val="24"/>
              </w:rPr>
              <w:t xml:space="preserve">供应商根据本项目</w:t>
            </w:r>
            <w:r>
              <w:rPr>
                <w:rFonts w:hint="eastAsia" w:ascii="宋体" w:hAnsi="宋体" w:cs="宋体"/>
                <w:color w:val="000000"/>
                <w:sz w:val="24"/>
              </w:rPr>
              <w:t xml:space="preserve">第四章中“</w:t>
            </w:r>
            <w:bookmarkStart w:id="217" w:name="OLE_LINK54"/>
            <w:r/>
            <w:bookmarkStart w:id="218" w:name="OLE_LINK53"/>
            <w:r>
              <w:rPr>
                <w:rFonts w:ascii="宋体" w:hAnsi="宋体" w:cs="宋体"/>
                <w:b/>
                <w:color w:val="000000"/>
                <w:sz w:val="24"/>
                <w:szCs w:val="24"/>
              </w:rPr>
              <w:t xml:space="preserve">方案要求</w:t>
            </w:r>
            <w:r>
              <w:rPr>
                <w:rFonts w:hint="eastAsia" w:ascii="宋体" w:hAnsi="宋体" w:cs="宋体"/>
                <w:b/>
                <w:color w:val="000000"/>
                <w:sz w:val="24"/>
                <w:szCs w:val="24"/>
              </w:rPr>
              <w:t xml:space="preserve">1</w:t>
            </w:r>
            <w:bookmarkEnd w:id="217"/>
            <w:r/>
            <w:bookmarkEnd w:id="218"/>
            <w:r>
              <w:rPr>
                <w:rFonts w:hint="eastAsia" w:ascii="宋体" w:hAnsi="宋体" w:cs="宋体"/>
                <w:color w:val="000000"/>
                <w:sz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bCs/>
                <w:sz w:val="24"/>
                <w:szCs w:val="24"/>
              </w:rPr>
              <w:t xml:space="preserve">进度及设备技术</w:t>
            </w:r>
            <w:r>
              <w:rPr>
                <w:rFonts w:hint="eastAsia" w:hAnsi="宋体"/>
                <w:color w:val="000000"/>
                <w:sz w:val="24"/>
              </w:rPr>
              <w:t xml:space="preserve">措施</w:t>
            </w:r>
            <w:r>
              <w:rPr>
                <w:rFonts w:hint="eastAsia" w:ascii="宋体" w:hAnsi="宋体" w:cs="宋体"/>
                <w:color w:val="000000"/>
                <w:sz w:val="24"/>
                <w:lang w:val="zh-TW" w:eastAsia="zh-TW"/>
              </w:rPr>
              <w:t xml:space="preserve">至少包含：</w:t>
            </w:r>
            <w:r>
              <w:rPr>
                <w:rFonts w:hint="eastAsia" w:ascii="宋体" w:hAnsi="宋体" w:cs="宋体"/>
                <w:sz w:val="24"/>
              </w:rPr>
              <w:t xml:space="preserve">（1）进度安排；</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提供广泛而优惠的技术支持及备件供应</w:t>
            </w:r>
            <w:r>
              <w:rPr>
                <w:rFonts w:hint="eastAsia" w:ascii="宋体" w:hAnsi="宋体" w:cs="宋体"/>
                <w:color w:val="000000"/>
                <w:sz w:val="24"/>
                <w:szCs w:val="24"/>
              </w:rPr>
              <w:t xml:space="preserve">方案</w:t>
            </w:r>
            <w:r>
              <w:rPr>
                <w:rFonts w:hint="eastAsia" w:ascii="宋体" w:hAnsi="宋体"/>
                <w:bCs/>
                <w:color w:val="000000"/>
                <w:sz w:val="24"/>
                <w:lang w:val="en"/>
              </w:rPr>
              <w:t xml:space="preserve">等</w:t>
            </w:r>
            <w:r>
              <w:rPr>
                <w:rFonts w:hint="eastAsia" w:ascii="宋体" w:hAnsi="宋体" w:cs="宋体"/>
                <w:color w:val="000000"/>
                <w:sz w:val="24"/>
                <w:szCs w:val="24"/>
              </w:rPr>
              <w:t xml:space="preserve">内容</w:t>
            </w:r>
            <w:r>
              <w:rPr>
                <w:rFonts w:hint="eastAsia" w:ascii="宋体" w:hAnsi="宋体"/>
                <w:sz w:val="24"/>
              </w:rPr>
              <w:t xml:space="preserve">。</w:t>
            </w:r>
            <w:r>
              <w:rPr>
                <w:rFonts w:ascii="宋体" w:hAnsi="宋体"/>
                <w:sz w:val="24"/>
              </w:rPr>
            </w:r>
            <w:r/>
          </w:p>
          <w:p>
            <w:pPr>
              <w:pStyle w:val="860"/>
              <w:ind w:firstLine="480"/>
              <w:spacing w:line="500" w:lineRule="exact"/>
              <w:rPr>
                <w:rFonts w:ascii="宋体" w:hAnsi="宋体" w:cs="宋体"/>
                <w:color w:val="000000"/>
                <w:sz w:val="24"/>
                <w:szCs w:val="24"/>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8</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4</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2</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4</w:t>
            </w:r>
            <w:r>
              <w:rPr>
                <w:rFonts w:hint="eastAsia" w:ascii="宋体" w:hAnsi="宋体" w:cs="宋体"/>
                <w:color w:val="000000"/>
                <w:sz w:val="24"/>
                <w:szCs w:val="24"/>
              </w:rPr>
              <w:t xml:space="preserve">分扣完为止，不提供本项不得分。</w:t>
            </w:r>
            <w:bookmarkEnd w:id="215"/>
            <w:r/>
            <w:bookmarkEnd w:id="216"/>
            <w:r>
              <w:rPr>
                <w:rFonts w:ascii="宋体" w:hAnsi="宋体" w:cs="宋体"/>
                <w:color w:val="000000"/>
                <w:sz w:val="24"/>
                <w:szCs w:val="24"/>
              </w:rPr>
            </w:r>
            <w:r/>
          </w:p>
        </w:tc>
      </w:tr>
      <w:tr>
        <w:trPr>
          <w:cantSplit/>
        </w:trPr>
        <w:tc>
          <w:tcPr>
            <w:tcW w:w="1259" w:type="dxa"/>
            <w:vAlign w:val="center"/>
            <w:vMerge w:val="continue"/>
            <w:textDirection w:val="lrTb"/>
            <w:noWrap w:val="false"/>
          </w:tcPr>
          <w:p>
            <w:pPr>
              <w:pStyle w:val="860"/>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pStyle w:val="860"/>
              <w:jc w:val="center"/>
              <w:spacing w:line="500" w:lineRule="exact"/>
              <w:rPr>
                <w:rFonts w:hint="eastAsia" w:ascii="宋体" w:hAnsi="宋体" w:cs="宋体"/>
                <w:bCs/>
                <w:color w:val="000000"/>
                <w:sz w:val="24"/>
                <w:szCs w:val="24"/>
              </w:rPr>
            </w:pPr>
            <w:r>
              <w:rPr>
                <w:rFonts w:hint="eastAsia" w:ascii="宋体" w:hAnsi="宋体" w:cs="宋体"/>
                <w:bCs/>
                <w:color w:val="000000"/>
                <w:sz w:val="24"/>
                <w:szCs w:val="24"/>
              </w:rPr>
            </w:r>
            <w:r/>
          </w:p>
        </w:tc>
        <w:tc>
          <w:tcPr>
            <w:tcW w:w="7486" w:type="dxa"/>
            <w:vAlign w:val="center"/>
            <w:textDirection w:val="lrTb"/>
            <w:noWrap w:val="false"/>
          </w:tcPr>
          <w:p>
            <w:pPr>
              <w:pStyle w:val="860"/>
              <w:ind w:firstLine="480"/>
              <w:jc w:val="left"/>
              <w:spacing w:line="500" w:lineRule="exact"/>
              <w:rPr>
                <w:rFonts w:ascii="宋体" w:hAnsi="宋体"/>
                <w:sz w:val="24"/>
              </w:rPr>
            </w:pPr>
            <w:r/>
            <w:bookmarkStart w:id="219" w:name="OLE_LINK50"/>
            <w:r/>
            <w:bookmarkStart w:id="220" w:name="OLE_LINK49"/>
            <w:r/>
            <w:bookmarkStart w:id="221" w:name="OLE_LINK71"/>
            <w:r>
              <w:rPr>
                <w:rFonts w:ascii="宋体" w:hAnsi="宋体" w:cs="宋体"/>
                <w:color w:val="000000"/>
                <w:sz w:val="24"/>
              </w:rPr>
              <w:t xml:space="preserve">供应商根据本项目</w:t>
            </w:r>
            <w:r>
              <w:rPr>
                <w:rFonts w:hint="eastAsia" w:ascii="宋体" w:hAnsi="宋体" w:cs="宋体"/>
                <w:color w:val="000000"/>
                <w:sz w:val="24"/>
              </w:rPr>
              <w:t xml:space="preserve">第四章中“</w:t>
            </w:r>
            <w:bookmarkStart w:id="222" w:name="OLE_LINK56"/>
            <w:r/>
            <w:bookmarkStart w:id="223" w:name="OLE_LINK55"/>
            <w:r>
              <w:rPr>
                <w:rFonts w:ascii="宋体" w:hAnsi="宋体" w:cs="宋体"/>
                <w:b/>
                <w:color w:val="000000"/>
                <w:sz w:val="24"/>
                <w:szCs w:val="24"/>
              </w:rPr>
              <w:t xml:space="preserve">方案要求</w:t>
            </w:r>
            <w:r>
              <w:rPr>
                <w:rFonts w:hint="eastAsia" w:ascii="宋体" w:hAnsi="宋体" w:cs="宋体"/>
                <w:b/>
                <w:color w:val="000000"/>
                <w:sz w:val="24"/>
                <w:szCs w:val="24"/>
              </w:rPr>
              <w:t xml:space="preserve">2</w:t>
            </w:r>
            <w:bookmarkEnd w:id="222"/>
            <w:r/>
            <w:bookmarkEnd w:id="223"/>
            <w:r>
              <w:rPr>
                <w:rFonts w:hint="eastAsia" w:ascii="宋体" w:hAnsi="宋体" w:cs="宋体"/>
                <w:color w:val="000000"/>
                <w:sz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w:t>
            </w:r>
            <w:r>
              <w:rPr>
                <w:rFonts w:hint="eastAsia" w:ascii="宋体" w:hAnsi="宋体" w:cs="宋体"/>
                <w:color w:val="000000"/>
                <w:sz w:val="24"/>
                <w:lang w:val="zh-TW" w:eastAsia="zh-TW"/>
              </w:rPr>
              <w:t xml:space="preserve">至少包含：</w:t>
            </w:r>
            <w:r>
              <w:rPr>
                <w:rFonts w:hint="eastAsia" w:ascii="宋体" w:hAnsi="宋体"/>
                <w:bCs/>
                <w:color w:val="000000"/>
                <w:sz w:val="24"/>
                <w:lang w:val="en"/>
              </w:rPr>
              <w:t xml:space="preserve">（1）质保期相关服务；</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在保修期内免费提供零件及服务，并应及时有效；</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bCs/>
                <w:color w:val="000000"/>
                <w:sz w:val="24"/>
                <w:lang w:val="en"/>
              </w:rPr>
              <w:t xml:space="preserve">提供7×24小时的故障受理及技术咨询服务</w:t>
            </w:r>
            <w:r>
              <w:rPr>
                <w:rFonts w:hint="eastAsia" w:ascii="宋体" w:hAnsi="宋体"/>
                <w:sz w:val="24"/>
              </w:rPr>
              <w:t xml:space="preserve">等内容。</w:t>
            </w:r>
            <w:r>
              <w:rPr>
                <w:rFonts w:ascii="宋体" w:hAnsi="宋体"/>
                <w:sz w:val="24"/>
              </w:rPr>
            </w:r>
            <w:r/>
          </w:p>
          <w:p>
            <w:pPr>
              <w:pStyle w:val="860"/>
              <w:ind w:firstLine="480"/>
              <w:jc w:val="left"/>
              <w:spacing w:line="500" w:lineRule="exact"/>
              <w:rPr>
                <w:rFonts w:hint="eastAsia" w:ascii="宋体" w:hAnsi="宋体" w:cs="宋体"/>
                <w:color w:val="000000"/>
                <w:sz w:val="24"/>
                <w:szCs w:val="24"/>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9</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bookmarkEnd w:id="219"/>
            <w:r/>
            <w:bookmarkEnd w:id="220"/>
            <w:r/>
            <w:bookmarkEnd w:id="221"/>
            <w:r>
              <w:rPr>
                <w:rFonts w:hint="eastAsia" w:ascii="宋体" w:hAnsi="宋体" w:cs="宋体"/>
                <w:color w:val="000000"/>
                <w:sz w:val="24"/>
                <w:szCs w:val="24"/>
              </w:rPr>
            </w:r>
            <w:r/>
          </w:p>
        </w:tc>
      </w:tr>
      <w:tr>
        <w:trPr>
          <w:cantSplit/>
        </w:trPr>
        <w:tc>
          <w:tcPr>
            <w:tcW w:w="1259" w:type="dxa"/>
            <w:vAlign w:val="center"/>
            <w:vMerge w:val="continue"/>
            <w:textDirection w:val="lrTb"/>
            <w:noWrap w:val="false"/>
          </w:tcPr>
          <w:p>
            <w:pPr>
              <w:pStyle w:val="860"/>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pStyle w:val="860"/>
              <w:jc w:val="center"/>
              <w:spacing w:line="500" w:lineRule="exact"/>
              <w:rPr>
                <w:rFonts w:hint="eastAsia" w:ascii="宋体" w:hAnsi="宋体" w:cs="宋体"/>
                <w:bCs/>
                <w:color w:val="000000"/>
                <w:sz w:val="24"/>
                <w:szCs w:val="24"/>
              </w:rPr>
            </w:pPr>
            <w:r>
              <w:rPr>
                <w:rFonts w:hint="eastAsia" w:ascii="宋体" w:hAnsi="宋体" w:cs="宋体"/>
                <w:bCs/>
                <w:color w:val="000000"/>
                <w:sz w:val="24"/>
                <w:szCs w:val="24"/>
              </w:rPr>
            </w:r>
            <w:r/>
          </w:p>
        </w:tc>
        <w:tc>
          <w:tcPr>
            <w:tcW w:w="7486" w:type="dxa"/>
            <w:vAlign w:val="center"/>
            <w:textDirection w:val="lrTb"/>
            <w:noWrap w:val="false"/>
          </w:tcPr>
          <w:p>
            <w:pPr>
              <w:pStyle w:val="860"/>
              <w:ind w:firstLine="480"/>
              <w:jc w:val="left"/>
              <w:spacing w:line="500" w:lineRule="exact"/>
              <w:rPr>
                <w:rFonts w:ascii="宋体" w:hAnsi="宋体"/>
                <w:sz w:val="24"/>
              </w:rPr>
            </w:pPr>
            <w:r/>
            <w:bookmarkStart w:id="224" w:name="OLE_LINK52"/>
            <w:r/>
            <w:bookmarkStart w:id="225" w:name="OLE_LINK51"/>
            <w:r>
              <w:rPr>
                <w:rFonts w:ascii="宋体" w:hAnsi="宋体" w:cs="宋体"/>
                <w:color w:val="000000"/>
                <w:sz w:val="24"/>
              </w:rPr>
              <w:t xml:space="preserve">供应商根据本项目</w:t>
            </w:r>
            <w:r>
              <w:rPr>
                <w:rFonts w:hint="eastAsia" w:ascii="宋体" w:hAnsi="宋体" w:cs="宋体"/>
                <w:color w:val="000000"/>
                <w:sz w:val="24"/>
              </w:rPr>
              <w:t xml:space="preserve">第四章中</w:t>
            </w:r>
            <w:r>
              <w:rPr>
                <w:rFonts w:hint="eastAsia" w:ascii="宋体" w:hAnsi="宋体" w:cs="宋体"/>
                <w:color w:val="000000"/>
                <w:sz w:val="24"/>
                <w:szCs w:val="24"/>
              </w:rPr>
              <w:t xml:space="preserve">“</w:t>
            </w:r>
            <w:bookmarkStart w:id="226" w:name="OLE_LINK58"/>
            <w:r/>
            <w:bookmarkStart w:id="227" w:name="OLE_LINK57"/>
            <w:r>
              <w:rPr>
                <w:rFonts w:ascii="宋体" w:hAnsi="宋体" w:cs="宋体"/>
                <w:b/>
                <w:color w:val="000000"/>
                <w:sz w:val="24"/>
                <w:szCs w:val="24"/>
              </w:rPr>
              <w:t xml:space="preserve">方案要求</w:t>
            </w:r>
            <w:r>
              <w:rPr>
                <w:rFonts w:hint="eastAsia" w:ascii="宋体" w:hAnsi="宋体" w:cs="宋体"/>
                <w:b/>
                <w:color w:val="000000"/>
                <w:sz w:val="24"/>
                <w:szCs w:val="24"/>
              </w:rPr>
              <w:t xml:space="preserve">3</w:t>
            </w:r>
            <w:bookmarkEnd w:id="226"/>
            <w:r/>
            <w:bookmarkEnd w:id="227"/>
            <w:r>
              <w:rPr>
                <w:rFonts w:hint="eastAsia" w:ascii="宋体" w:hAnsi="宋体" w:cs="宋体"/>
                <w:color w:val="000000"/>
                <w:sz w:val="24"/>
                <w:szCs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w:t>
            </w:r>
            <w:r>
              <w:rPr>
                <w:rFonts w:hint="eastAsia" w:ascii="宋体" w:hAnsi="宋体" w:cs="宋体"/>
                <w:color w:val="000000"/>
                <w:sz w:val="24"/>
                <w:lang w:val="zh-TW" w:eastAsia="zh-TW"/>
              </w:rPr>
              <w:t xml:space="preserve">至少包含：</w:t>
            </w:r>
            <w:r>
              <w:rPr>
                <w:rFonts w:hint="eastAsia" w:ascii="宋体" w:hAnsi="宋体" w:cs="宋体"/>
                <w:color w:val="000000"/>
                <w:sz w:val="24"/>
                <w:szCs w:val="24"/>
              </w:rPr>
              <w:t xml:space="preserve">（1）</w:t>
            </w:r>
            <w:r>
              <w:rPr>
                <w:rFonts w:hint="eastAsia" w:ascii="宋体" w:hAnsi="宋体"/>
                <w:bCs/>
                <w:color w:val="000000"/>
                <w:sz w:val="24"/>
                <w:lang w:val="en"/>
              </w:rPr>
              <w:t xml:space="preserve">包括技术方法等；</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达到正确检修、维护和排除故障的水平等</w:t>
            </w:r>
            <w:r>
              <w:rPr>
                <w:rFonts w:hint="eastAsia" w:ascii="宋体" w:hAnsi="宋体" w:cs="宋体"/>
                <w:color w:val="000000"/>
                <w:sz w:val="24"/>
                <w:szCs w:val="24"/>
              </w:rPr>
              <w:t xml:space="preserve">内容</w:t>
            </w:r>
            <w:r>
              <w:rPr>
                <w:rFonts w:hint="eastAsia" w:ascii="宋体" w:hAnsi="宋体"/>
                <w:sz w:val="24"/>
              </w:rPr>
              <w:t xml:space="preserve">。</w:t>
            </w:r>
            <w:r>
              <w:rPr>
                <w:rFonts w:ascii="宋体" w:hAnsi="宋体"/>
                <w:sz w:val="24"/>
              </w:rPr>
            </w:r>
            <w:r/>
          </w:p>
          <w:p>
            <w:pPr>
              <w:pStyle w:val="860"/>
              <w:ind w:firstLine="480"/>
              <w:jc w:val="left"/>
              <w:spacing w:line="500" w:lineRule="exact"/>
              <w:rPr>
                <w:rFonts w:hint="eastAsia" w:ascii="宋体" w:hAnsi="宋体" w:cs="宋体"/>
                <w:color w:val="000000"/>
                <w:sz w:val="24"/>
                <w:szCs w:val="24"/>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8</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4</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2</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4</w:t>
            </w:r>
            <w:r>
              <w:rPr>
                <w:rFonts w:hint="eastAsia" w:ascii="宋体" w:hAnsi="宋体" w:cs="宋体"/>
                <w:color w:val="000000"/>
                <w:sz w:val="24"/>
                <w:szCs w:val="24"/>
              </w:rPr>
              <w:t xml:space="preserve">分扣完为止，不提供本项不得分。</w:t>
            </w:r>
            <w:bookmarkEnd w:id="224"/>
            <w:r/>
            <w:bookmarkEnd w:id="225"/>
            <w:r>
              <w:rPr>
                <w:rFonts w:hint="eastAsia" w:ascii="宋体" w:hAnsi="宋体" w:cs="宋体"/>
                <w:color w:val="000000"/>
                <w:sz w:val="24"/>
                <w:szCs w:val="24"/>
              </w:rPr>
            </w:r>
            <w:r/>
          </w:p>
        </w:tc>
      </w:tr>
      <w:tr>
        <w:trPr>
          <w:cantSplit/>
          <w:trHeight w:val="1209"/>
        </w:trPr>
        <w:tc>
          <w:tcPr>
            <w:tcBorders>
              <w:bottom w:val="single" w:color="000000" w:sz="4" w:space="0"/>
            </w:tcBorders>
            <w:tcW w:w="1259" w:type="dxa"/>
            <w:vAlign w:val="center"/>
            <w:vMerge w:val="continue"/>
            <w:textDirection w:val="lrTb"/>
            <w:noWrap w:val="false"/>
          </w:tcPr>
          <w:p>
            <w:pPr>
              <w:pStyle w:val="860"/>
              <w:jc w:val="center"/>
              <w:spacing w:line="500" w:lineRule="exact"/>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tcBorders>
            <w:tcW w:w="847" w:type="dxa"/>
            <w:vAlign w:val="center"/>
            <w:vMerge w:val="continue"/>
            <w:textDirection w:val="lrTb"/>
            <w:noWrap w:val="false"/>
          </w:tcPr>
          <w:p>
            <w:pPr>
              <w:pStyle w:val="860"/>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pStyle w:val="873"/>
              <w:spacing w:line="500" w:lineRule="exact"/>
              <w:rPr>
                <w:rFonts w:hint="eastAsia"/>
                <w:b/>
                <w:color w:val="000000"/>
              </w:rPr>
            </w:pPr>
            <w:r>
              <w:rPr>
                <w:rFonts w:hint="eastAsia" w:ascii="宋体" w:hAnsi="宋体" w:cs="宋体"/>
                <w:color w:val="000000"/>
                <w:sz w:val="24"/>
                <w:szCs w:val="24"/>
              </w:rPr>
              <w:t xml:space="preserve">质保期限。在三年质保服务期的基础上，每增加一年质保得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w:t>
            </w:r>
            <w:r>
              <w:rPr>
                <w:rFonts w:hint="eastAsia" w:ascii="宋体" w:hAnsi="宋体" w:cs="宋体"/>
                <w:b/>
                <w:color w:val="000000"/>
                <w:sz w:val="24"/>
                <w:szCs w:val="24"/>
              </w:rPr>
              <w:t xml:space="preserve">以商务响应表中的质保期为准）</w:t>
            </w:r>
            <w:r>
              <w:rPr>
                <w:rFonts w:hint="eastAsia"/>
                <w:b/>
                <w:color w:val="000000"/>
              </w:rPr>
            </w:r>
            <w:r/>
          </w:p>
        </w:tc>
      </w:tr>
      <w:tr>
        <w:trPr>
          <w:trHeight w:val="1209"/>
        </w:trPr>
        <w:tc>
          <w:tcPr>
            <w:tcBorders>
              <w:bottom w:val="single" w:color="000000" w:sz="4" w:space="0"/>
            </w:tcBorders>
            <w:tcW w:w="1259" w:type="dxa"/>
            <w:vAlign w:val="center"/>
            <w:textDirection w:val="lrTb"/>
            <w:noWrap w:val="false"/>
          </w:tcPr>
          <w:p>
            <w:pPr>
              <w:pStyle w:val="860"/>
              <w:jc w:val="center"/>
              <w:spacing w:line="340" w:lineRule="exact"/>
              <w:rPr>
                <w:rFonts w:ascii="宋体" w:hAnsi="宋体" w:cs="宋体"/>
                <w:color w:val="000000"/>
                <w:sz w:val="24"/>
                <w:szCs w:val="24"/>
              </w:rPr>
            </w:pPr>
            <w:r>
              <w:rPr>
                <w:rFonts w:hint="eastAsia" w:ascii="宋体" w:hAnsi="宋体" w:cs="宋体"/>
                <w:color w:val="000000"/>
                <w:sz w:val="24"/>
                <w:szCs w:val="24"/>
              </w:rPr>
              <w:t xml:space="preserve">视频</w:t>
            </w:r>
            <w:r>
              <w:rPr>
                <w:rFonts w:ascii="宋体" w:hAnsi="宋体" w:cs="宋体"/>
                <w:color w:val="000000"/>
                <w:sz w:val="24"/>
                <w:szCs w:val="24"/>
              </w:rPr>
            </w:r>
            <w:r/>
          </w:p>
          <w:p>
            <w:pPr>
              <w:pStyle w:val="86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演示</w:t>
            </w:r>
            <w:r>
              <w:rPr>
                <w:rFonts w:ascii="宋体" w:hAnsi="宋体" w:cs="宋体"/>
                <w:color w:val="000000"/>
                <w:sz w:val="24"/>
                <w:szCs w:val="24"/>
              </w:rPr>
            </w:r>
            <w:r/>
          </w:p>
        </w:tc>
        <w:tc>
          <w:tcPr>
            <w:tcBorders>
              <w:bottom w:val="single" w:color="000000" w:sz="4" w:space="0"/>
            </w:tcBorders>
            <w:tcW w:w="847" w:type="dxa"/>
            <w:vAlign w:val="center"/>
            <w:textDirection w:val="lrTb"/>
            <w:noWrap w:val="false"/>
          </w:tcPr>
          <w:p>
            <w:pPr>
              <w:pStyle w:val="860"/>
              <w:jc w:val="center"/>
              <w:spacing w:line="500" w:lineRule="exact"/>
              <w:rPr>
                <w:rFonts w:ascii="宋体" w:hAnsi="宋体" w:cs="宋体"/>
                <w:color w:val="000000"/>
                <w:sz w:val="24"/>
                <w:szCs w:val="24"/>
              </w:rPr>
            </w:pPr>
            <w:r>
              <w:rPr>
                <w:rFonts w:ascii="宋体" w:hAnsi="宋体" w:cs="宋体"/>
                <w:color w:val="000000"/>
                <w:sz w:val="24"/>
                <w:szCs w:val="24"/>
              </w:rPr>
              <w:t xml:space="preserve">10</w:t>
            </w:r>
            <w:r/>
          </w:p>
        </w:tc>
        <w:tc>
          <w:tcPr>
            <w:tcW w:w="7486" w:type="dxa"/>
            <w:vAlign w:val="center"/>
            <w:textDirection w:val="lrTb"/>
            <w:noWrap w:val="false"/>
          </w:tcPr>
          <w:p>
            <w:pPr>
              <w:pStyle w:val="860"/>
              <w:ind w:firstLine="480"/>
              <w:jc w:val="left"/>
              <w:spacing w:line="440" w:lineRule="exact"/>
              <w:rPr>
                <w:rFonts w:hint="eastAsia" w:ascii="宋体" w:hAnsi="宋体" w:cs="宋体"/>
                <w:sz w:val="24"/>
                <w:szCs w:val="24"/>
              </w:rPr>
            </w:pPr>
            <w:r>
              <w:rPr>
                <w:rFonts w:hint="eastAsia" w:ascii="宋体" w:hAnsi="宋体" w:cs="宋体"/>
                <w:sz w:val="24"/>
                <w:szCs w:val="24"/>
              </w:rPr>
              <w:t xml:space="preserve">统一采用录制真实软件或者软件DEMO操作视频方式进行功能演示（视频画面须清晰），产品中重要参数进行现场视频验证演示，</w:t>
            </w:r>
            <w:r>
              <w:rPr>
                <w:rFonts w:hint="eastAsia" w:ascii="宋体" w:hAnsi="宋体" w:cs="宋体"/>
                <w:b/>
                <w:sz w:val="24"/>
                <w:szCs w:val="24"/>
              </w:rPr>
              <w:t xml:space="preserve">演示总时间不得超过15分钟</w:t>
            </w:r>
            <w:r>
              <w:rPr>
                <w:rFonts w:hint="eastAsia" w:ascii="宋体" w:hAnsi="宋体" w:cs="宋体"/>
                <w:sz w:val="24"/>
                <w:szCs w:val="24"/>
              </w:rPr>
              <w:t xml:space="preserve">，</w:t>
            </w:r>
            <w:r>
              <w:rPr>
                <w:rFonts w:hint="eastAsia" w:ascii="宋体" w:hAnsi="宋体" w:cs="宋体"/>
                <w:b/>
                <w:sz w:val="24"/>
                <w:szCs w:val="24"/>
              </w:rPr>
              <w:t xml:space="preserve">每演示一项完整演示点产品功能：</w:t>
            </w:r>
            <w:r>
              <w:rPr>
                <w:rFonts w:hint="eastAsia" w:ascii="宋体" w:hAnsi="宋体" w:cs="宋体"/>
                <w:b/>
                <w:sz w:val="24"/>
              </w:rPr>
              <w:t xml:space="preserve">满足项目需求得</w:t>
            </w:r>
            <w:r>
              <w:rPr>
                <w:rFonts w:ascii="宋体" w:hAnsi="宋体" w:cs="宋体"/>
                <w:b/>
                <w:sz w:val="24"/>
              </w:rPr>
              <w:t xml:space="preserve">5</w:t>
            </w:r>
            <w:r>
              <w:rPr>
                <w:rFonts w:hint="eastAsia" w:ascii="宋体" w:hAnsi="宋体" w:cs="宋体"/>
                <w:b/>
                <w:sz w:val="24"/>
              </w:rPr>
              <w:t xml:space="preserve">分，不满足或不提供得0分。</w:t>
            </w:r>
            <w:r>
              <w:rPr>
                <w:rFonts w:hint="eastAsia" w:ascii="宋体" w:hAnsi="宋体" w:cs="宋体"/>
                <w:sz w:val="24"/>
                <w:szCs w:val="24"/>
              </w:rPr>
              <w:t xml:space="preserve">视频演示最高得</w:t>
            </w:r>
            <w:r>
              <w:rPr>
                <w:rFonts w:ascii="宋体" w:hAnsi="宋体" w:cs="宋体"/>
                <w:sz w:val="24"/>
                <w:szCs w:val="24"/>
              </w:rPr>
              <w:t xml:space="preserve">10</w:t>
            </w:r>
            <w:r>
              <w:rPr>
                <w:rFonts w:hint="eastAsia" w:ascii="宋体" w:hAnsi="宋体" w:cs="宋体"/>
                <w:sz w:val="24"/>
                <w:szCs w:val="24"/>
              </w:rPr>
              <w:t xml:space="preserve">分，演示不全或</w:t>
            </w:r>
            <w:r>
              <w:rPr>
                <w:rFonts w:hint="eastAsia" w:ascii="宋体" w:hAnsi="宋体" w:cs="宋体"/>
                <w:sz w:val="24"/>
                <w:szCs w:val="24"/>
              </w:rPr>
              <w:t xml:space="preserve">不符合要求不得分。具体内容如下： </w:t>
            </w:r>
            <w:r>
              <w:rPr>
                <w:rFonts w:hint="eastAsia" w:ascii="宋体" w:hAnsi="宋体" w:cs="宋体"/>
                <w:sz w:val="24"/>
                <w:szCs w:val="24"/>
              </w:rPr>
            </w:r>
            <w:r/>
          </w:p>
          <w:p>
            <w:pPr>
              <w:pStyle w:val="860"/>
              <w:ind w:firstLine="482"/>
              <w:jc w:val="left"/>
              <w:spacing w:line="280" w:lineRule="exact"/>
              <w:rPr>
                <w:rFonts w:hint="eastAsia" w:ascii="宋体" w:hAnsi="宋体" w:cs="宋体"/>
                <w:b/>
                <w:bCs/>
                <w:sz w:val="24"/>
                <w:szCs w:val="24"/>
              </w:rPr>
            </w:pPr>
            <w:r>
              <w:rPr>
                <w:rFonts w:hint="eastAsia" w:ascii="宋体" w:hAnsi="宋体" w:cs="宋体"/>
                <w:b/>
                <w:bCs/>
                <w:sz w:val="24"/>
                <w:szCs w:val="24"/>
              </w:rPr>
              <w:t xml:space="preserve">演示点一、自动启动装置提供气相色谱自动启动演示视频，进样针进样后无需任何操作，即可自动启动仪器及软件，演示时间不超过5分钟。</w:t>
            </w:r>
            <w:r/>
          </w:p>
          <w:p>
            <w:pPr>
              <w:pStyle w:val="910"/>
              <w:ind w:firstLine="482"/>
              <w:jc w:val="both"/>
              <w:spacing w:before="0" w:beforeAutospacing="0" w:after="0" w:afterAutospacing="0"/>
              <w:rPr>
                <w:rFonts w:hint="eastAsia"/>
                <w:color w:val="ff0000"/>
              </w:rPr>
            </w:pPr>
            <w:r>
              <w:rPr>
                <w:rFonts w:hint="eastAsia"/>
                <w:b/>
                <w:bCs/>
              </w:rPr>
              <w:t xml:space="preserve">进样针进样后无需任何操作，即可自动启动仪器及软件</w:t>
            </w:r>
            <w:r>
              <w:rPr>
                <w:rFonts w:hint="eastAsia"/>
              </w:rPr>
              <w:t xml:space="preserve">。</w:t>
            </w:r>
            <w:r>
              <w:rPr>
                <w:rFonts w:hint="eastAsia"/>
                <w:color w:val="ff0000"/>
              </w:rPr>
            </w:r>
            <w:r/>
          </w:p>
          <w:p>
            <w:pPr>
              <w:pStyle w:val="860"/>
              <w:ind w:firstLine="482"/>
              <w:widowControl/>
              <w:rPr>
                <w:rFonts w:hint="eastAsia" w:ascii="宋体" w:hAnsi="宋体" w:cs="宋体"/>
                <w:b/>
                <w:bCs/>
                <w:sz w:val="24"/>
                <w:szCs w:val="24"/>
              </w:rPr>
            </w:pPr>
            <w:r>
              <w:rPr>
                <w:rFonts w:hint="eastAsia" w:ascii="宋体" w:hAnsi="宋体" w:cs="宋体"/>
                <w:b/>
                <w:bCs/>
                <w:sz w:val="24"/>
                <w:szCs w:val="24"/>
              </w:rPr>
              <w:t xml:space="preserve">演示点二、大屏显示，可实现手机远程直接控制仪器及WIFI局域网投屏，可将显示屏内容投放在大屏幕上展示，显示屏亮度可调，提供演示视频，演示时间不超过5分钟。</w:t>
            </w:r>
            <w:r/>
          </w:p>
          <w:p>
            <w:pPr>
              <w:pStyle w:val="860"/>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气相色谱可实现手机远程直接控制仪器。</w:t>
            </w:r>
            <w:r/>
          </w:p>
          <w:p>
            <w:pPr>
              <w:pStyle w:val="873"/>
              <w:ind w:firstLine="0"/>
              <w:spacing w:line="500" w:lineRule="exact"/>
              <w:rPr>
                <w:rFonts w:hint="eastAsia" w:ascii="宋体" w:hAnsi="宋体" w:cs="宋体"/>
                <w:color w:val="000000"/>
                <w:sz w:val="24"/>
                <w:szCs w:val="24"/>
              </w:rPr>
            </w:pPr>
            <w:r>
              <w:rPr>
                <w:rFonts w:hint="eastAsia" w:ascii="宋体" w:hAnsi="宋体" w:cs="宋体"/>
                <w:b/>
                <w:bCs/>
                <w:sz w:val="24"/>
                <w:szCs w:val="24"/>
              </w:rPr>
              <w:t xml:space="preserve">（2）气相色谱</w:t>
            </w:r>
            <w:r>
              <w:rPr>
                <w:rFonts w:hint="eastAsia" w:ascii="宋体" w:hAnsi="宋体" w:cs="宋体"/>
                <w:b/>
                <w:bCs/>
                <w:sz w:val="24"/>
                <w:szCs w:val="24"/>
              </w:rPr>
              <w:t xml:space="preserve">显示屏内容可以投放在其他HDMI大屏幕上展示。</w:t>
            </w:r>
            <w:r>
              <w:rPr>
                <w:rFonts w:hint="eastAsia" w:ascii="宋体" w:hAnsi="宋体" w:cs="宋体"/>
                <w:color w:val="000000"/>
                <w:sz w:val="24"/>
                <w:szCs w:val="24"/>
              </w:rPr>
            </w:r>
            <w:r/>
          </w:p>
        </w:tc>
      </w:tr>
      <w:tr>
        <w:trPr>
          <w:cantSplit/>
          <w:trHeight w:val="1209"/>
        </w:trPr>
        <w:tc>
          <w:tcPr>
            <w:tcW w:w="1259" w:type="dxa"/>
            <w:vAlign w:val="center"/>
            <w:vMerge w:val="restart"/>
            <w:textDirection w:val="lrTb"/>
            <w:noWrap w:val="false"/>
          </w:tcPr>
          <w:p>
            <w:pPr>
              <w:pStyle w:val="860"/>
              <w:jc w:val="center"/>
              <w:spacing w:line="340" w:lineRule="exact"/>
              <w:rPr>
                <w:rFonts w:ascii="宋体" w:hAnsi="宋体" w:cs="宋体"/>
                <w:color w:val="000000"/>
                <w:sz w:val="24"/>
                <w:szCs w:val="24"/>
              </w:rPr>
            </w:pPr>
            <w:r>
              <w:rPr>
                <w:rFonts w:hint="eastAsia" w:ascii="宋体" w:hAnsi="宋体" w:cs="宋体"/>
                <w:color w:val="000000"/>
                <w:sz w:val="24"/>
                <w:szCs w:val="24"/>
              </w:rPr>
              <w:t xml:space="preserve">节能环保</w:t>
            </w:r>
            <w:r>
              <w:rPr>
                <w:rFonts w:ascii="宋体" w:hAnsi="宋体" w:cs="宋体"/>
                <w:color w:val="000000"/>
                <w:sz w:val="24"/>
                <w:szCs w:val="24"/>
              </w:rPr>
            </w:r>
            <w:r/>
          </w:p>
          <w:p>
            <w:pPr>
              <w:pStyle w:val="860"/>
              <w:spacing w:line="500" w:lineRule="exact"/>
              <w:rPr>
                <w:rFonts w:hint="eastAsia" w:ascii="宋体" w:hAnsi="宋体" w:cs="宋体"/>
                <w:color w:val="000000"/>
                <w:sz w:val="24"/>
                <w:szCs w:val="24"/>
              </w:rPr>
            </w:pPr>
            <w:r>
              <w:rPr>
                <w:rFonts w:hint="eastAsia" w:ascii="宋体" w:hAnsi="宋体" w:cs="宋体"/>
                <w:color w:val="000000"/>
                <w:sz w:val="24"/>
                <w:szCs w:val="24"/>
              </w:rPr>
            </w:r>
            <w:r/>
          </w:p>
        </w:tc>
        <w:tc>
          <w:tcPr>
            <w:tcW w:w="847" w:type="dxa"/>
            <w:vAlign w:val="center"/>
            <w:vMerge w:val="restart"/>
            <w:textDirection w:val="lrTb"/>
            <w:noWrap w:val="false"/>
          </w:tcPr>
          <w:p>
            <w:pPr>
              <w:pStyle w:val="860"/>
              <w:jc w:val="center"/>
              <w:spacing w:line="500" w:lineRule="exact"/>
              <w:rPr>
                <w:rFonts w:hint="eastAsia" w:ascii="宋体" w:hAnsi="宋体" w:cs="宋体"/>
                <w:bCs/>
                <w:color w:val="000000"/>
                <w:sz w:val="24"/>
                <w:szCs w:val="24"/>
              </w:rPr>
            </w:pPr>
            <w:r>
              <w:rPr>
                <w:rFonts w:ascii="宋体" w:hAnsi="宋体" w:cs="宋体"/>
                <w:bCs/>
                <w:color w:val="000000"/>
                <w:sz w:val="24"/>
                <w:szCs w:val="24"/>
              </w:rPr>
              <w:t xml:space="preserve">2</w:t>
            </w:r>
            <w:r>
              <w:rPr>
                <w:rFonts w:hint="eastAsia" w:ascii="宋体" w:hAnsi="宋体" w:cs="宋体"/>
                <w:bCs/>
                <w:color w:val="000000"/>
                <w:sz w:val="24"/>
                <w:szCs w:val="24"/>
              </w:rPr>
            </w:r>
            <w:r/>
          </w:p>
        </w:tc>
        <w:tc>
          <w:tcPr>
            <w:tcW w:w="7486" w:type="dxa"/>
            <w:vAlign w:val="center"/>
            <w:textDirection w:val="lrTb"/>
            <w:noWrap w:val="false"/>
          </w:tcPr>
          <w:p>
            <w:pPr>
              <w:pStyle w:val="860"/>
              <w:ind w:firstLine="480"/>
              <w:spacing w:line="360" w:lineRule="exact"/>
              <w:rPr>
                <w:rFonts w:hint="eastAsia" w:ascii="Calibri" w:hAnsi="Calibri"/>
                <w:szCs w:val="24"/>
              </w:rPr>
            </w:pPr>
            <w:r>
              <w:rPr>
                <w:rFonts w:hint="eastAsia" w:ascii="宋体" w:hAnsi="宋体"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分。如投标产品均属于政府强制采购节能产品品目清单范围内，本项不得分；注：</w:t>
            </w:r>
            <w:r>
              <w:rPr>
                <w:rFonts w:hint="eastAsia" w:ascii="宋体" w:hAnsi="宋体" w:cs="宋体"/>
                <w:sz w:val="24"/>
                <w:szCs w:val="24"/>
              </w:rPr>
              <w:t xml:space="preserve">有效的是指开标当日有效的证书。</w:t>
            </w:r>
            <w:r>
              <w:rPr>
                <w:rFonts w:hint="eastAsia" w:ascii="Calibri" w:hAnsi="Calibri"/>
                <w:szCs w:val="24"/>
              </w:rPr>
            </w:r>
            <w:r/>
          </w:p>
        </w:tc>
      </w:tr>
      <w:tr>
        <w:trPr>
          <w:cantSplit/>
          <w:trHeight w:val="1209"/>
        </w:trPr>
        <w:tc>
          <w:tcPr>
            <w:tcBorders>
              <w:bottom w:val="single" w:color="000000" w:sz="4" w:space="0"/>
            </w:tcBorders>
            <w:tcW w:w="1259" w:type="dxa"/>
            <w:vAlign w:val="center"/>
            <w:vMerge w:val="continue"/>
            <w:textDirection w:val="lrTb"/>
            <w:noWrap w:val="false"/>
          </w:tcPr>
          <w:p>
            <w:pPr>
              <w:pStyle w:val="860"/>
              <w:jc w:val="center"/>
              <w:spacing w:line="34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bottom w:val="single" w:color="000000" w:sz="4" w:space="0"/>
            </w:tcBorders>
            <w:tcW w:w="847" w:type="dxa"/>
            <w:vAlign w:val="center"/>
            <w:vMerge w:val="continue"/>
            <w:textDirection w:val="lrTb"/>
            <w:noWrap w:val="false"/>
          </w:tcPr>
          <w:p>
            <w:pPr>
              <w:pStyle w:val="860"/>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pStyle w:val="860"/>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
                <w:bCs/>
                <w:color w:val="000000"/>
                <w:sz w:val="24"/>
                <w:szCs w:val="24"/>
              </w:rPr>
              <w:t xml:space="preserve">注：</w:t>
            </w:r>
            <w:r>
              <w:rPr>
                <w:rFonts w:hint="eastAsia" w:ascii="宋体" w:hAnsi="宋体" w:cs="宋体"/>
                <w:sz w:val="24"/>
                <w:szCs w:val="24"/>
              </w:rPr>
              <w:t xml:space="preserve">有效的是指开标当日有效的证书。</w:t>
            </w:r>
            <w:r>
              <w:rPr>
                <w:rFonts w:hint="eastAsia" w:ascii="宋体" w:hAnsi="宋体" w:cs="宋体"/>
                <w:color w:val="000000"/>
                <w:sz w:val="24"/>
                <w:szCs w:val="24"/>
              </w:rPr>
            </w:r>
            <w:r/>
          </w:p>
        </w:tc>
      </w:tr>
      <w:tr>
        <w:trPr/>
        <w:tc>
          <w:tcPr>
            <w:tcBorders>
              <w:bottom w:val="single" w:color="000000" w:sz="4" w:space="0"/>
            </w:tcBorders>
            <w:tcW w:w="1259" w:type="dxa"/>
            <w:vAlign w:val="center"/>
            <w:textDirection w:val="lrTb"/>
            <w:noWrap w:val="false"/>
          </w:tcPr>
          <w:p>
            <w:pPr>
              <w:pStyle w:val="86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总分</w:t>
            </w:r>
            <w:r>
              <w:rPr>
                <w:rFonts w:ascii="宋体" w:hAnsi="宋体" w:cs="宋体"/>
                <w:color w:val="000000"/>
                <w:sz w:val="24"/>
                <w:szCs w:val="24"/>
              </w:rPr>
            </w:r>
            <w:r/>
          </w:p>
        </w:tc>
        <w:tc>
          <w:tcPr>
            <w:gridSpan w:val="2"/>
            <w:tcBorders>
              <w:bottom w:val="single" w:color="000000" w:sz="4" w:space="0"/>
            </w:tcBorders>
            <w:tcW w:w="8333" w:type="dxa"/>
            <w:vAlign w:val="center"/>
            <w:textDirection w:val="lrTb"/>
            <w:noWrap w:val="false"/>
          </w:tcPr>
          <w:p>
            <w:pPr>
              <w:pStyle w:val="951"/>
              <w:ind w:firstLine="0"/>
              <w:jc w:val="center"/>
              <w:spacing w:line="500" w:lineRule="exact"/>
              <w:widowControl w:val="off"/>
              <w:rPr>
                <w:rFonts w:ascii="宋体" w:hAnsi="宋体" w:cs="宋体"/>
                <w:color w:val="000000"/>
                <w:sz w:val="24"/>
                <w:szCs w:val="24"/>
              </w:rPr>
            </w:pPr>
            <w:r>
              <w:rPr>
                <w:rFonts w:hint="eastAsia" w:ascii="宋体" w:hAnsi="宋体" w:cs="宋体"/>
                <w:color w:val="000000"/>
                <w:sz w:val="24"/>
                <w:szCs w:val="24"/>
              </w:rPr>
              <w:t xml:space="preserve">100分</w:t>
            </w:r>
            <w:r>
              <w:rPr>
                <w:rFonts w:ascii="宋体" w:hAnsi="宋体" w:cs="宋体"/>
                <w:color w:val="000000"/>
                <w:sz w:val="24"/>
                <w:szCs w:val="24"/>
              </w:rPr>
            </w:r>
            <w:r/>
          </w:p>
        </w:tc>
      </w:tr>
    </w:tbl>
    <w:p>
      <w:pPr>
        <w:pStyle w:val="860"/>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860"/>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p>
    <w:p>
      <w:pPr>
        <w:pStyle w:val="860"/>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860"/>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860"/>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rPr>
          <w:rFonts w:ascii="方正小标宋_GBK" w:hAnsi="方正小标宋_GBK" w:eastAsia="方正小标宋_GBK" w:cs="方正小标宋_GBK"/>
          <w:color w:val="000000"/>
          <w:sz w:val="44"/>
          <w:szCs w:val="44"/>
        </w:rPr>
      </w:r>
      <w:r/>
    </w:p>
    <w:p>
      <w:pPr>
        <w:pStyle w:val="860"/>
        <w:jc w:val="center"/>
        <w:rPr>
          <w:rFonts w:ascii="方正小标宋_GBK" w:hAnsi="方正小标宋_GBK" w:eastAsia="方正小标宋_GBK" w:cs="方正小标宋_GBK"/>
          <w:b/>
          <w:color w:val="000000"/>
          <w:sz w:val="72"/>
        </w:rPr>
      </w:pPr>
      <w:r/>
      <w:bookmarkStart w:id="228" w:name="_Hlt26955039"/>
      <w:r/>
      <w:bookmarkEnd w:id="228"/>
      <w:r/>
      <w:bookmarkStart w:id="229" w:name="_Hlt26671244"/>
      <w:r/>
      <w:bookmarkEnd w:id="229"/>
      <w:r>
        <w:rPr>
          <w:rFonts w:ascii="方正小标宋_GBK" w:hAnsi="方正小标宋_GBK" w:eastAsia="方正小标宋_GBK" w:cs="方正小标宋_GBK"/>
          <w:b/>
          <w:color w:val="000000"/>
          <w:sz w:val="72"/>
        </w:rPr>
      </w:r>
      <w:r/>
    </w:p>
    <w:p>
      <w:pPr>
        <w:pStyle w:val="873"/>
        <w:rPr>
          <w:rFonts w:ascii="方正小标宋_GBK" w:hAnsi="方正小标宋_GBK" w:eastAsia="方正小标宋_GBK" w:cs="方正小标宋_GBK"/>
          <w:b/>
          <w:color w:val="000000"/>
          <w:sz w:val="72"/>
        </w:rPr>
      </w:pPr>
      <w:r>
        <w:rPr>
          <w:rFonts w:ascii="方正小标宋_GBK" w:hAnsi="方正小标宋_GBK" w:eastAsia="方正小标宋_GBK" w:cs="方正小标宋_GBK"/>
          <w:b/>
          <w:color w:val="000000"/>
          <w:sz w:val="72"/>
        </w:rPr>
      </w:r>
      <w:r/>
    </w:p>
    <w:p>
      <w:pPr>
        <w:pStyle w:val="861"/>
      </w:pPr>
      <w:r/>
      <w:r/>
    </w:p>
    <w:p>
      <w:pPr>
        <w:pStyle w:val="860"/>
      </w:pPr>
      <w:r/>
      <w:r/>
    </w:p>
    <w:p>
      <w:pPr>
        <w:pStyle w:val="860"/>
        <w:jc w:val="center"/>
        <w:rPr>
          <w:rFonts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 xml:space="preserve">投 标 文 件</w:t>
      </w:r>
      <w:r>
        <w:rPr>
          <w:rFonts w:ascii="方正小标宋_GBK" w:hAnsi="方正小标宋_GBK" w:eastAsia="方正小标宋_GBK" w:cs="方正小标宋_GBK"/>
          <w:bCs/>
          <w:color w:val="000000"/>
          <w:sz w:val="72"/>
        </w:rPr>
      </w:r>
      <w:r/>
    </w:p>
    <w:p>
      <w:pPr>
        <w:pStyle w:val="860"/>
        <w:jc w:val="center"/>
        <w:rPr>
          <w:rFonts w:ascii="宋体" w:hAnsi="宋体"/>
          <w:b/>
          <w:color w:val="000000"/>
          <w:sz w:val="72"/>
        </w:rPr>
      </w:pPr>
      <w:r>
        <w:rPr>
          <w:rFonts w:ascii="宋体" w:hAnsi="宋体"/>
          <w:b/>
          <w:color w:val="000000"/>
          <w:sz w:val="72"/>
        </w:rPr>
      </w:r>
      <w:r/>
    </w:p>
    <w:p>
      <w:pPr>
        <w:pStyle w:val="860"/>
        <w:jc w:val="center"/>
        <w:rPr>
          <w:rFonts w:ascii="宋体" w:hAnsi="宋体"/>
          <w:b/>
          <w:color w:val="000000"/>
          <w:sz w:val="36"/>
        </w:rPr>
      </w:pPr>
      <w:r>
        <w:rPr>
          <w:rFonts w:ascii="宋体" w:hAnsi="宋体"/>
          <w:b/>
          <w:color w:val="000000"/>
          <w:sz w:val="36"/>
        </w:rPr>
      </w:r>
      <w:r/>
    </w:p>
    <w:p>
      <w:pPr>
        <w:pStyle w:val="873"/>
        <w:rPr>
          <w:rFonts w:ascii="宋体" w:hAnsi="宋体"/>
          <w:b/>
          <w:color w:val="000000"/>
          <w:sz w:val="36"/>
        </w:rPr>
      </w:pPr>
      <w:r>
        <w:rPr>
          <w:rFonts w:ascii="宋体" w:hAnsi="宋体"/>
          <w:b/>
          <w:color w:val="000000"/>
          <w:sz w:val="36"/>
        </w:rPr>
      </w:r>
      <w:r/>
    </w:p>
    <w:p>
      <w:pPr>
        <w:pStyle w:val="873"/>
        <w:rPr>
          <w:rFonts w:ascii="宋体" w:hAnsi="宋体"/>
          <w:b/>
          <w:color w:val="000000"/>
          <w:sz w:val="36"/>
        </w:rPr>
      </w:pPr>
      <w:r>
        <w:rPr>
          <w:rFonts w:ascii="宋体" w:hAnsi="宋体"/>
          <w:b/>
          <w:color w:val="000000"/>
          <w:sz w:val="36"/>
        </w:rPr>
      </w:r>
      <w:r/>
    </w:p>
    <w:p>
      <w:pPr>
        <w:pStyle w:val="873"/>
        <w:rPr>
          <w:rFonts w:ascii="宋体" w:hAnsi="宋体"/>
          <w:b/>
          <w:color w:val="000000"/>
          <w:sz w:val="36"/>
        </w:rPr>
      </w:pPr>
      <w:r>
        <w:rPr>
          <w:rFonts w:ascii="宋体" w:hAnsi="宋体"/>
          <w:b/>
          <w:color w:val="000000"/>
          <w:sz w:val="36"/>
        </w:rPr>
      </w:r>
      <w:r/>
    </w:p>
    <w:p>
      <w:pPr>
        <w:pStyle w:val="860"/>
        <w:jc w:val="center"/>
        <w:rPr>
          <w:rFonts w:ascii="宋体" w:hAnsi="宋体"/>
          <w:b/>
          <w:color w:val="000000"/>
          <w:sz w:val="36"/>
        </w:rPr>
      </w:pPr>
      <w:r>
        <w:rPr>
          <w:rFonts w:ascii="宋体" w:hAnsi="宋体"/>
          <w:b/>
          <w:color w:val="000000"/>
          <w:sz w:val="36"/>
        </w:rPr>
      </w:r>
      <w:r/>
    </w:p>
    <w:p>
      <w:pPr>
        <w:pStyle w:val="860"/>
        <w:jc w:val="center"/>
        <w:rPr>
          <w:rFonts w:ascii="宋体" w:hAnsi="宋体"/>
          <w:b/>
          <w:color w:val="000000"/>
          <w:sz w:val="36"/>
        </w:rPr>
      </w:pPr>
      <w:r>
        <w:rPr>
          <w:rFonts w:ascii="宋体" w:hAnsi="宋体"/>
          <w:b/>
          <w:color w:val="000000"/>
          <w:sz w:val="36"/>
        </w:rPr>
      </w:r>
      <w:r/>
    </w:p>
    <w:p>
      <w:pPr>
        <w:pStyle w:val="860"/>
        <w:ind w:firstLine="1260"/>
        <w:rPr>
          <w:rFonts w:ascii="宋体" w:hAnsi="宋体"/>
          <w:bCs/>
          <w:color w:val="000000"/>
          <w:sz w:val="36"/>
        </w:rPr>
      </w:pPr>
      <w:r>
        <w:rPr>
          <w:rFonts w:hint="eastAsia" w:ascii="宋体" w:hAnsi="宋体"/>
          <w:bCs/>
          <w:color w:val="000000"/>
          <w:sz w:val="36"/>
        </w:rPr>
        <w:t xml:space="preserve">项 目 名 称：</w:t>
      </w:r>
      <w:r>
        <w:rPr>
          <w:rFonts w:hint="eastAsia" w:ascii="宋体" w:hAnsi="宋体"/>
          <w:bCs/>
          <w:color w:val="000000"/>
          <w:sz w:val="36"/>
          <w:u w:val="single"/>
        </w:rPr>
        <w:t xml:space="preserve">                  </w:t>
      </w:r>
      <w:r>
        <w:rPr>
          <w:rFonts w:ascii="宋体" w:hAnsi="宋体"/>
          <w:bCs/>
          <w:color w:val="000000"/>
          <w:sz w:val="36"/>
        </w:rPr>
      </w:r>
      <w:r/>
    </w:p>
    <w:p>
      <w:pPr>
        <w:pStyle w:val="860"/>
        <w:ind w:firstLine="1260"/>
        <w:rPr>
          <w:rFonts w:ascii="宋体" w:hAnsi="宋体"/>
          <w:bCs/>
          <w:color w:val="000000"/>
          <w:sz w:val="36"/>
          <w:u w:val="single"/>
        </w:rPr>
      </w:pPr>
      <w:r>
        <w:rPr>
          <w:rFonts w:hint="eastAsia" w:ascii="宋体" w:hAnsi="宋体"/>
          <w:bCs/>
          <w:color w:val="000000"/>
          <w:sz w:val="36"/>
        </w:rPr>
        <w:t xml:space="preserve">招 标 编 号：</w:t>
      </w:r>
      <w:r>
        <w:rPr>
          <w:rFonts w:hint="eastAsia" w:ascii="宋体" w:hAnsi="宋体"/>
          <w:bCs/>
          <w:color w:val="000000"/>
          <w:sz w:val="36"/>
          <w:u w:val="single"/>
        </w:rPr>
        <w:t xml:space="preserve">                  </w:t>
      </w:r>
      <w:r>
        <w:rPr>
          <w:rFonts w:ascii="宋体" w:hAnsi="宋体"/>
          <w:bCs/>
          <w:color w:val="000000"/>
          <w:sz w:val="36"/>
          <w:u w:val="single"/>
        </w:rPr>
      </w:r>
      <w:r/>
    </w:p>
    <w:p>
      <w:pPr>
        <w:pStyle w:val="860"/>
        <w:ind w:firstLine="1260"/>
        <w:rPr>
          <w:rFonts w:ascii="宋体" w:hAnsi="宋体"/>
          <w:bCs/>
          <w:color w:val="000000"/>
          <w:sz w:val="36"/>
          <w:u w:val="single"/>
        </w:rPr>
      </w:pPr>
      <w:r>
        <w:rPr>
          <w:rFonts w:hint="eastAsia" w:ascii="宋体" w:hAnsi="宋体"/>
          <w:bCs/>
          <w:color w:val="000000"/>
          <w:sz w:val="36"/>
        </w:rPr>
        <w:t xml:space="preserve">供应商名称：</w:t>
      </w:r>
      <w:r>
        <w:rPr>
          <w:rFonts w:hint="eastAsia" w:ascii="宋体" w:hAnsi="宋体"/>
          <w:bCs/>
          <w:color w:val="000000"/>
          <w:sz w:val="36"/>
          <w:u w:val="single"/>
        </w:rPr>
        <w:t xml:space="preserve">（加盖CA电子公章）</w:t>
      </w:r>
      <w:r>
        <w:rPr>
          <w:rFonts w:ascii="宋体" w:hAnsi="宋体"/>
          <w:bCs/>
          <w:color w:val="000000"/>
          <w:sz w:val="36"/>
          <w:u w:val="single"/>
        </w:rPr>
      </w:r>
      <w:r/>
    </w:p>
    <w:p>
      <w:pPr>
        <w:pStyle w:val="860"/>
        <w:ind w:firstLine="1260"/>
        <w:rPr>
          <w:rFonts w:ascii="宋体" w:hAnsi="宋体"/>
          <w:bCs/>
          <w:color w:val="000000"/>
          <w:sz w:val="36"/>
        </w:rPr>
      </w:pPr>
      <w:r>
        <w:rPr>
          <w:rFonts w:hint="eastAsia" w:ascii="宋体" w:hAnsi="宋体"/>
          <w:bCs/>
          <w:color w:val="000000"/>
          <w:sz w:val="36"/>
        </w:rPr>
        <w:t xml:space="preserve">日      期 ：</w:t>
      </w:r>
      <w:r>
        <w:rPr>
          <w:rFonts w:hint="eastAsia" w:ascii="宋体" w:hAnsi="宋体"/>
          <w:bCs/>
          <w:color w:val="000000"/>
          <w:sz w:val="36"/>
          <w:u w:val="single"/>
        </w:rPr>
        <w:t xml:space="preserve">                  </w:t>
      </w:r>
      <w:r>
        <w:rPr>
          <w:rFonts w:ascii="宋体" w:hAnsi="宋体"/>
          <w:bCs/>
          <w:color w:val="000000"/>
          <w:sz w:val="36"/>
        </w:rPr>
      </w:r>
      <w:r/>
    </w:p>
    <w:p>
      <w:pPr>
        <w:pStyle w:val="860"/>
        <w:jc w:val="center"/>
        <w:spacing w:line="440" w:lineRule="exact"/>
        <w:rPr>
          <w:rFonts w:ascii="宋体" w:hAnsi="宋体"/>
          <w:b/>
          <w:bCs/>
          <w:color w:val="000000"/>
          <w:sz w:val="32"/>
          <w:szCs w:val="32"/>
        </w:rPr>
      </w:pPr>
      <w:r>
        <w:rPr>
          <w:rFonts w:ascii="宋体" w:hAnsi="宋体"/>
          <w:b/>
          <w:bCs/>
          <w:color w:val="000000"/>
          <w:sz w:val="32"/>
          <w:szCs w:val="32"/>
        </w:rPr>
      </w:r>
      <w:r/>
    </w:p>
    <w:p>
      <w:pPr>
        <w:pStyle w:val="860"/>
        <w:ind w:firstLine="480"/>
        <w:spacing w:line="440" w:lineRule="exact"/>
        <w:rPr>
          <w:rFonts w:ascii="宋体" w:hAnsi="宋体"/>
          <w:color w:val="000000"/>
          <w:sz w:val="24"/>
        </w:rPr>
      </w:pPr>
      <w:r>
        <w:rPr>
          <w:rFonts w:ascii="宋体" w:hAnsi="宋体"/>
          <w:color w:val="000000"/>
          <w:sz w:val="24"/>
        </w:rPr>
      </w:r>
      <w:r/>
    </w:p>
    <w:p>
      <w:pPr>
        <w:pStyle w:val="860"/>
        <w:ind w:firstLine="480"/>
        <w:spacing w:line="440" w:lineRule="exact"/>
        <w:rPr>
          <w:rFonts w:ascii="宋体" w:hAnsi="宋体"/>
          <w:color w:val="000000"/>
          <w:sz w:val="24"/>
        </w:rPr>
      </w:pPr>
      <w:r>
        <w:rPr>
          <w:rFonts w:ascii="宋体" w:hAnsi="宋体"/>
          <w:color w:val="000000"/>
          <w:sz w:val="24"/>
        </w:rPr>
      </w:r>
      <w:r/>
    </w:p>
    <w:p>
      <w:pPr>
        <w:pStyle w:val="860"/>
      </w:pPr>
      <w:r>
        <w:br w:type="page" w:clear="all"/>
      </w:r>
      <w:r/>
    </w:p>
    <w:p>
      <w:pPr>
        <w:pStyle w:val="860"/>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rPr>
          <w:rFonts w:ascii="方正小标宋_GBK" w:hAnsi="方正小标宋_GBK" w:eastAsia="方正小标宋_GBK" w:cs="方正小标宋_GBK"/>
          <w:color w:val="000000"/>
          <w:sz w:val="32"/>
          <w:szCs w:val="32"/>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一、法人或者其他组织的营业执照等证明文件，自然人的身份证明</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二、上一年度的财务状况报表（至少提供资产负债表、利润表、现金流量表，投标人成立不满一年无需提供）</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三、具备履行合同所必需的设备和专业技术能力的书面声明</w:t>
      </w:r>
      <w:r>
        <w:rPr>
          <w:rFonts w:ascii="宋体" w:hAnsi="宋体"/>
          <w:bCs/>
          <w:color w:val="000000"/>
          <w:sz w:val="24"/>
        </w:rPr>
      </w:r>
      <w:r/>
    </w:p>
    <w:p>
      <w:pPr>
        <w:pStyle w:val="860"/>
        <w:ind w:firstLine="480"/>
        <w:spacing w:line="500" w:lineRule="exact"/>
        <w:rPr>
          <w:rFonts w:hint="eastAsia" w:ascii="宋体" w:hAnsi="宋体"/>
          <w:bCs/>
          <w:color w:val="000000"/>
          <w:sz w:val="24"/>
        </w:rPr>
      </w:pPr>
      <w:r>
        <w:rPr>
          <w:rFonts w:hint="eastAsia" w:ascii="宋体" w:hAnsi="宋体"/>
          <w:b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0"/>
        <w:ind w:firstLine="480"/>
        <w:spacing w:line="500" w:lineRule="exact"/>
        <w:rPr>
          <w:rFonts w:ascii="宋体" w:hAnsi="宋体"/>
          <w:bCs/>
          <w:color w:val="000000"/>
          <w:sz w:val="24"/>
        </w:rPr>
      </w:pP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五、参加政府采购活动前 3 年内在经营活动中没有重大违法记录的书面声明</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六、特定资格要求的证明文件（如果本项目设置特定资格要求，则需要提供）</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七、法人授权书</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八、投标函</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九、中小微企业声明函</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十、残疾人福利性单位声明函</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十一、投标分项报价表</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十二、技术要求响应及偏离表</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十三、商务要求响应及偏离表</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十四、开标一览表</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十五、工作方案、服务承诺等</w:t>
      </w:r>
      <w:r>
        <w:rPr>
          <w:rFonts w:ascii="宋体" w:hAnsi="宋体"/>
          <w:bCs/>
          <w:color w:val="000000"/>
          <w:sz w:val="24"/>
        </w:rPr>
      </w:r>
      <w:r/>
    </w:p>
    <w:p>
      <w:pPr>
        <w:pStyle w:val="860"/>
        <w:ind w:firstLine="480"/>
        <w:spacing w:line="500" w:lineRule="exact"/>
        <w:rPr>
          <w:rFonts w:ascii="宋体" w:hAnsi="宋体"/>
          <w:bCs/>
          <w:color w:val="000000"/>
          <w:sz w:val="24"/>
        </w:rPr>
      </w:pPr>
      <w:r>
        <w:rPr>
          <w:rFonts w:hint="eastAsia" w:ascii="宋体" w:hAnsi="宋体"/>
          <w:bCs/>
          <w:color w:val="000000"/>
          <w:sz w:val="24"/>
        </w:rPr>
        <w:t xml:space="preserve">十六、盐城市政府采购事前信用承诺书</w:t>
      </w:r>
      <w:r>
        <w:rPr>
          <w:rFonts w:ascii="宋体" w:hAnsi="宋体"/>
          <w:bCs/>
          <w:color w:val="000000"/>
          <w:sz w:val="24"/>
        </w:rPr>
      </w:r>
      <w:r/>
    </w:p>
    <w:p>
      <w:pPr>
        <w:pStyle w:val="860"/>
      </w:p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pPr>
      <w:r/>
      <w:r/>
    </w:p>
    <w:p>
      <w:pPr>
        <w:pStyle w:val="873"/>
      </w:pPr>
      <w:r/>
      <w:r/>
    </w:p>
    <w:p>
      <w:pPr>
        <w:pStyle w:val="860"/>
        <w:jc w:val="center"/>
        <w:spacing w:before="50" w:after="50" w:line="500" w:lineRule="exact"/>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rPr>
          <w:rFonts w:ascii="宋体" w:hAnsi="宋体" w:eastAsia="仿宋_GB2312"/>
          <w:color w:val="000000"/>
          <w:sz w:val="24"/>
          <w:szCs w:val="20"/>
        </w:rPr>
      </w:r>
      <w:r/>
    </w:p>
    <w:p>
      <w:pPr>
        <w:pStyle w:val="860"/>
      </w:pPr>
      <w:r/>
      <w:r/>
    </w:p>
    <w:p>
      <w:pPr>
        <w:pStyle w:val="860"/>
      </w:pPr>
      <w:r/>
      <w:r/>
    </w:p>
    <w:p>
      <w:pPr>
        <w:pStyle w:val="860"/>
      </w:pPr>
      <w:r/>
      <w:r/>
    </w:p>
    <w:p>
      <w:pPr>
        <w:pStyle w:val="860"/>
      </w:pPr>
      <w:r/>
      <w:r/>
    </w:p>
    <w:p>
      <w:pPr>
        <w:pStyle w:val="860"/>
      </w:pPr>
      <w:r/>
      <w:r/>
    </w:p>
    <w:p>
      <w:pPr>
        <w:pStyle w:val="860"/>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rPr>
        <w:br w:type="page" w:clear="all"/>
      </w:r>
      <w:r>
        <w:rPr>
          <w:rFonts w:ascii="方正小标宋_GBK" w:hAnsi="方正小标宋_GBK" w:eastAsia="方正小标宋_GBK" w:cs="方正小标宋_GBK"/>
          <w:color w:val="000000"/>
          <w:sz w:val="32"/>
          <w:szCs w:val="32"/>
        </w:rPr>
      </w:r>
      <w:r/>
    </w:p>
    <w:p>
      <w:pPr>
        <w:pStyle w:val="860"/>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二、上一年度的财务状况报表</w:t>
      </w:r>
      <w:r>
        <w:rPr>
          <w:rFonts w:ascii="宋体" w:hAnsi="宋体" w:eastAsia="黑体" w:cs="宋体"/>
          <w:sz w:val="24"/>
          <w:szCs w:val="24"/>
          <w:highlight w:val="red"/>
        </w:rPr>
      </w:r>
      <w:r/>
    </w:p>
    <w:p>
      <w:pPr>
        <w:pStyle w:val="860"/>
        <w:jc w:val="center"/>
        <w:spacing w:before="100" w:after="100"/>
        <w:widowControl/>
        <w:rPr>
          <w:rFonts w:ascii="宋体" w:hAnsi="宋体" w:cs="宋体"/>
        </w:rPr>
      </w:pPr>
      <w:r>
        <w:rPr>
          <w:rFonts w:hint="eastAsia"/>
          <w:bCs/>
          <w:color w:val="000000"/>
          <w:sz w:val="24"/>
          <w:szCs w:val="24"/>
        </w:rPr>
        <w:t xml:space="preserve">（至少提供资产负债表、利润表、现金流量表，投标人成立不满一年无需提供）</w:t>
      </w:r>
      <w:r>
        <w:rPr>
          <w:rFonts w:ascii="宋体" w:hAnsi="宋体" w:cs="宋体"/>
        </w:rPr>
      </w:r>
      <w:r/>
    </w:p>
    <w:p>
      <w:pPr>
        <w:pStyle w:val="860"/>
        <w:spacing w:line="260" w:lineRule="exact"/>
        <w:rPr>
          <w:rFonts w:ascii="方正小标宋_GBK" w:hAnsi="方正小标宋_GBK" w:eastAsia="方正小标宋_GBK" w:cs="方正小标宋_GBK"/>
          <w:color w:val="000000"/>
          <w:sz w:val="32"/>
          <w:szCs w:val="32"/>
        </w:rPr>
      </w:pPr>
      <w:r>
        <w:rPr>
          <w:rFonts w:hint="eastAsia"/>
        </w:rPr>
        <w:br w:type="page" w:clear="all"/>
      </w:r>
      <w:r>
        <w:rPr>
          <w:rFonts w:ascii="方正小标宋_GBK" w:hAnsi="方正小标宋_GBK" w:eastAsia="方正小标宋_GBK" w:cs="方正小标宋_GBK"/>
          <w:color w:val="000000"/>
          <w:sz w:val="32"/>
          <w:szCs w:val="32"/>
        </w:rPr>
      </w:r>
      <w:r/>
    </w:p>
    <w:p>
      <w:pPr>
        <w:pStyle w:val="860"/>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rPr>
          <w:rFonts w:ascii="方正小标宋_GBK" w:hAnsi="方正小标宋_GBK" w:eastAsia="方正小标宋_GBK" w:cs="方正小标宋_GBK"/>
          <w:color w:val="000000"/>
          <w:sz w:val="40"/>
          <w:szCs w:val="40"/>
        </w:rPr>
      </w:r>
      <w:r/>
    </w:p>
    <w:p>
      <w:pPr>
        <w:pStyle w:val="860"/>
        <w:rPr>
          <w:color w:val="000000"/>
        </w:rPr>
      </w:pPr>
      <w:r>
        <w:rPr>
          <w:color w:val="000000"/>
        </w:rPr>
      </w:r>
      <w:r/>
    </w:p>
    <w:p>
      <w:pPr>
        <w:pStyle w:val="860"/>
        <w:ind w:firstLine="493"/>
        <w:spacing w:line="500" w:lineRule="exact"/>
        <w:rPr>
          <w:rFonts w:ascii="宋体"/>
          <w:bCs/>
          <w:color w:val="000000"/>
          <w:sz w:val="24"/>
        </w:rPr>
      </w:pPr>
      <w:r>
        <w:rPr>
          <w:rFonts w:hint="eastAsia" w:ascii="宋体" w:hAnsi="宋体"/>
          <w:bCs/>
          <w:color w:val="000000"/>
          <w:sz w:val="24"/>
        </w:rPr>
        <w:t xml:space="preserve">我公司郑重声明：我公司具备履行本项采购合同所必需的设备和专业技术能力，为履行本项采购合同我公司具备如下主要设备和主要专业技术能力：</w:t>
      </w:r>
      <w:r>
        <w:rPr>
          <w:rFonts w:ascii="宋体"/>
          <w:bCs/>
          <w:color w:val="000000"/>
          <w:sz w:val="24"/>
        </w:rPr>
      </w:r>
      <w:r/>
    </w:p>
    <w:p>
      <w:pPr>
        <w:pStyle w:val="860"/>
        <w:ind w:firstLine="493"/>
        <w:spacing w:line="500" w:lineRule="exact"/>
        <w:rPr>
          <w:rFonts w:ascii="宋体"/>
          <w:bCs/>
          <w:color w:val="000000"/>
          <w:sz w:val="24"/>
        </w:rPr>
      </w:pPr>
      <w:r>
        <w:rPr>
          <w:rFonts w:hint="eastAsia" w:ascii="宋体" w:hAnsi="宋体"/>
          <w:bCs/>
          <w:color w:val="000000"/>
          <w:sz w:val="24"/>
        </w:rPr>
        <w:t xml:space="preserve">主要设备有： </w:t>
      </w:r>
      <w:r>
        <w:rPr>
          <w:rFonts w:ascii="宋体" w:hAnsi="宋体"/>
          <w:bCs/>
          <w:color w:val="000000"/>
          <w:sz w:val="24"/>
        </w:rPr>
        <w:t xml:space="preserve">  </w:t>
      </w:r>
      <w:r>
        <w:rPr>
          <w:rFonts w:hint="eastAsia" w:ascii="宋体" w:hAnsi="宋体"/>
          <w:bCs/>
          <w:color w:val="000000"/>
          <w:sz w:val="24"/>
        </w:rPr>
        <w:t xml:space="preserve">。</w:t>
      </w:r>
      <w:r>
        <w:rPr>
          <w:rFonts w:ascii="宋体"/>
          <w:bCs/>
          <w:color w:val="000000"/>
          <w:sz w:val="24"/>
        </w:rPr>
      </w:r>
      <w:r/>
    </w:p>
    <w:p>
      <w:pPr>
        <w:pStyle w:val="860"/>
        <w:ind w:firstLine="493"/>
        <w:spacing w:line="500" w:lineRule="exact"/>
        <w:rPr>
          <w:rFonts w:ascii="宋体" w:hAnsi="宋体"/>
          <w:bCs/>
          <w:color w:val="000000"/>
          <w:sz w:val="24"/>
        </w:rPr>
      </w:pPr>
      <w:r>
        <w:rPr>
          <w:rFonts w:hint="eastAsia" w:ascii="宋体" w:hAnsi="宋体"/>
          <w:bCs/>
          <w:color w:val="000000"/>
          <w:sz w:val="24"/>
        </w:rPr>
        <w:t xml:space="preserve">主要专业技术能力有：</w:t>
      </w:r>
      <w:r>
        <w:rPr>
          <w:rFonts w:ascii="宋体" w:hAnsi="宋体"/>
          <w:bCs/>
          <w:color w:val="000000"/>
          <w:sz w:val="24"/>
        </w:rPr>
        <w:t xml:space="preserve">   </w:t>
      </w:r>
      <w:r>
        <w:rPr>
          <w:rFonts w:hint="eastAsia" w:ascii="宋体" w:hAnsi="宋体"/>
          <w:bCs/>
          <w:color w:val="000000"/>
          <w:sz w:val="24"/>
        </w:rPr>
        <w:t xml:space="preserve">。</w:t>
      </w:r>
      <w:r>
        <w:rPr>
          <w:rFonts w:ascii="宋体" w:hAnsi="宋体"/>
          <w:bCs/>
          <w:color w:val="000000"/>
          <w:sz w:val="24"/>
        </w:rPr>
      </w:r>
      <w:r/>
    </w:p>
    <w:p>
      <w:pPr>
        <w:pStyle w:val="860"/>
        <w:ind w:firstLine="420"/>
        <w:spacing w:line="360" w:lineRule="auto"/>
        <w:rPr>
          <w:rFonts w:ascii="宋体" w:hAnsi="宋体"/>
          <w:szCs w:val="20"/>
        </w:rPr>
      </w:pPr>
      <w:r>
        <w:rPr>
          <w:rFonts w:ascii="宋体" w:hAnsi="宋体"/>
          <w:szCs w:val="20"/>
        </w:rPr>
      </w:r>
      <w:r/>
    </w:p>
    <w:p>
      <w:pPr>
        <w:pStyle w:val="860"/>
        <w:ind w:firstLine="420"/>
        <w:spacing w:line="360" w:lineRule="auto"/>
        <w:rPr>
          <w:rFonts w:ascii="宋体" w:hAnsi="宋体"/>
          <w:szCs w:val="20"/>
        </w:rPr>
      </w:pPr>
      <w:r>
        <w:rPr>
          <w:rFonts w:ascii="宋体" w:hAnsi="宋体"/>
          <w:szCs w:val="20"/>
        </w:rPr>
      </w:r>
      <w:r/>
    </w:p>
    <w:p>
      <w:pPr>
        <w:pStyle w:val="860"/>
        <w:ind w:firstLine="420"/>
        <w:spacing w:line="360" w:lineRule="auto"/>
        <w:rPr>
          <w:rFonts w:ascii="宋体" w:hAnsi="宋体"/>
          <w:szCs w:val="20"/>
        </w:rPr>
      </w:pPr>
      <w:r>
        <w:rPr>
          <w:rFonts w:ascii="宋体" w:hAnsi="宋体"/>
          <w:szCs w:val="20"/>
        </w:rPr>
      </w:r>
      <w:r/>
    </w:p>
    <w:p>
      <w:pPr>
        <w:pStyle w:val="860"/>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rPr>
          <w:rFonts w:ascii="宋体"/>
          <w:bCs/>
          <w:color w:val="000000"/>
          <w:sz w:val="24"/>
        </w:rPr>
      </w:r>
      <w:r/>
    </w:p>
    <w:p>
      <w:pPr>
        <w:pStyle w:val="860"/>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860"/>
        <w:spacing w:line="260" w:lineRule="exact"/>
        <w:rPr>
          <w:rFonts w:ascii="方正小标宋_GBK" w:hAnsi="方正小标宋_GBK" w:eastAsia="方正小标宋_GBK" w:cs="方正小标宋_GBK"/>
          <w:color w:val="000000"/>
          <w:sz w:val="32"/>
          <w:szCs w:val="32"/>
        </w:rPr>
      </w:pPr>
      <w:r>
        <w:br w:type="page" w:clear="all"/>
      </w:r>
      <w:r>
        <w:rPr>
          <w:rFonts w:ascii="方正小标宋_GBK" w:hAnsi="方正小标宋_GBK" w:eastAsia="方正小标宋_GBK" w:cs="方正小标宋_GBK"/>
          <w:color w:val="000000"/>
          <w:sz w:val="32"/>
          <w:szCs w:val="32"/>
        </w:rPr>
      </w:r>
      <w:r/>
    </w:p>
    <w:p>
      <w:pPr>
        <w:pStyle w:val="860"/>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rPr>
          <w:rFonts w:ascii="方正小标宋_GBK" w:hAnsi="方正小标宋_GBK" w:eastAsia="方正小标宋_GBK" w:cs="方正小标宋_GBK"/>
          <w:color w:val="000000"/>
          <w:sz w:val="32"/>
          <w:szCs w:val="32"/>
        </w:rPr>
      </w:r>
      <w:r/>
    </w:p>
    <w:p>
      <w:pPr>
        <w:pStyle w:val="860"/>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sz w:val="24"/>
          <w:szCs w:val="24"/>
        </w:rPr>
      </w:r>
      <w:r/>
    </w:p>
    <w:p>
      <w:pPr>
        <w:pStyle w:val="860"/>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pStyle w:val="860"/>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rPr>
          <w:rFonts w:ascii="宋体"/>
          <w:bCs/>
          <w:color w:val="000000"/>
          <w:sz w:val="24"/>
        </w:rPr>
      </w:r>
      <w:r/>
    </w:p>
    <w:p>
      <w:pPr>
        <w:pStyle w:val="860"/>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860"/>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t xml:space="preserve">五、参加政府采购活动前 3 年内在经营活动中没有重大违法记录的</w:t>
      </w:r>
      <w:r>
        <w:rPr>
          <w:rFonts w:ascii="方正小标宋_GBK" w:hAnsi="方正小标宋_GBK" w:eastAsia="方正小标宋_GBK" w:cs="方正小标宋_GBK"/>
          <w:color w:val="000000"/>
          <w:sz w:val="32"/>
          <w:szCs w:val="32"/>
        </w:rPr>
      </w:r>
      <w:r/>
    </w:p>
    <w:p>
      <w:pPr>
        <w:pStyle w:val="860"/>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rPr>
          <w:rFonts w:ascii="方正小标宋_GBK" w:hAnsi="方正小标宋_GBK" w:eastAsia="方正小标宋_GBK" w:cs="方正小标宋_GBK"/>
          <w:color w:val="000000"/>
          <w:sz w:val="32"/>
          <w:szCs w:val="32"/>
        </w:rPr>
      </w:r>
      <w:r/>
    </w:p>
    <w:p>
      <w:pPr>
        <w:pStyle w:val="860"/>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rPr>
          <w:rFonts w:ascii="方正小标宋_GBK" w:hAnsi="方正小标宋_GBK" w:eastAsia="方正小标宋_GBK" w:cs="方正小标宋_GBK"/>
          <w:color w:val="000000"/>
          <w:sz w:val="32"/>
          <w:szCs w:val="32"/>
        </w:rPr>
      </w:r>
      <w:r/>
    </w:p>
    <w:p>
      <w:pPr>
        <w:pStyle w:val="860"/>
        <w:jc w:val="left"/>
        <w:rPr>
          <w:color w:val="000000"/>
        </w:rPr>
      </w:pPr>
      <w:r>
        <w:rPr>
          <w:color w:val="000000"/>
        </w:rPr>
      </w:r>
      <w:r/>
    </w:p>
    <w:p>
      <w:pPr>
        <w:pStyle w:val="860"/>
        <w:spacing w:line="500" w:lineRule="exact"/>
        <w:rPr>
          <w:rFonts w:ascii="宋体"/>
          <w:bCs/>
          <w:color w:val="000000"/>
          <w:sz w:val="24"/>
        </w:rPr>
      </w:pPr>
      <w:r>
        <w:rPr>
          <w:rFonts w:ascii="宋体" w:hAnsi="宋体"/>
          <w:b/>
          <w:bCs/>
          <w:color w:val="000000"/>
          <w:sz w:val="24"/>
        </w:rPr>
        <w:t xml:space="preserve">    </w:t>
      </w:r>
      <w:r>
        <w:rPr>
          <w:rFonts w:hint="eastAsia" w:ascii="宋体" w:hAnsi="宋体"/>
          <w:bCs/>
          <w:color w:val="000000"/>
          <w:sz w:val="24"/>
        </w:rPr>
        <w:t xml:space="preserve">我公司郑重声明：参加本次政府采购活动前</w:t>
      </w:r>
      <w:r>
        <w:rPr>
          <w:rFonts w:ascii="宋体" w:hAnsi="宋体"/>
          <w:bCs/>
          <w:color w:val="000000"/>
          <w:sz w:val="24"/>
        </w:rPr>
        <w:t xml:space="preserve"> 3 </w:t>
      </w:r>
      <w:r>
        <w:rPr>
          <w:rFonts w:hint="eastAsia" w:ascii="宋体" w:hAnsi="宋体"/>
          <w:bCs/>
          <w:color w:val="000000"/>
          <w:sz w:val="24"/>
        </w:rPr>
        <w:t xml:space="preserve">年内，我公司在经营活动中没有因违法经营受到刑事处罚或者责令停产停业、吊销许可证或者执照、较大数额罚款等行政处罚。</w:t>
      </w:r>
      <w:r>
        <w:rPr>
          <w:rFonts w:ascii="宋体"/>
          <w:bCs/>
          <w:color w:val="000000"/>
          <w:sz w:val="24"/>
        </w:rPr>
      </w:r>
      <w:r/>
    </w:p>
    <w:p>
      <w:pPr>
        <w:pStyle w:val="860"/>
        <w:spacing w:line="360" w:lineRule="auto"/>
        <w:rPr>
          <w:rFonts w:ascii="宋体" w:hAnsi="宋体"/>
          <w:bCs/>
          <w:color w:val="000000"/>
          <w:sz w:val="24"/>
        </w:rPr>
      </w:pPr>
      <w:r>
        <w:rPr>
          <w:rFonts w:ascii="宋体" w:hAnsi="宋体"/>
          <w:bCs/>
          <w:color w:val="000000"/>
          <w:sz w:val="24"/>
        </w:rPr>
        <w:t xml:space="preserve">                                     </w:t>
      </w:r>
      <w:r/>
    </w:p>
    <w:p>
      <w:pPr>
        <w:pStyle w:val="860"/>
        <w:spacing w:line="360" w:lineRule="auto"/>
        <w:rPr>
          <w:rFonts w:ascii="宋体" w:hAnsi="宋体"/>
          <w:bCs/>
          <w:color w:val="000000"/>
          <w:sz w:val="24"/>
        </w:rPr>
      </w:pPr>
      <w:r>
        <w:rPr>
          <w:rFonts w:ascii="宋体" w:hAnsi="宋体"/>
          <w:bCs/>
          <w:color w:val="000000"/>
          <w:sz w:val="24"/>
        </w:rPr>
      </w:r>
      <w:r/>
    </w:p>
    <w:p>
      <w:pPr>
        <w:pStyle w:val="860"/>
        <w:spacing w:line="360" w:lineRule="auto"/>
        <w:rPr>
          <w:rFonts w:ascii="宋体" w:hAnsi="宋体"/>
          <w:bCs/>
          <w:color w:val="000000"/>
          <w:sz w:val="24"/>
        </w:rPr>
      </w:pPr>
      <w:r>
        <w:rPr>
          <w:rFonts w:ascii="宋体" w:hAnsi="宋体"/>
          <w:bCs/>
          <w:color w:val="000000"/>
          <w:sz w:val="24"/>
        </w:rPr>
      </w:r>
      <w:r/>
    </w:p>
    <w:p>
      <w:pPr>
        <w:pStyle w:val="860"/>
        <w:ind w:firstLine="5880"/>
        <w:spacing w:line="500" w:lineRule="exact"/>
        <w:rPr>
          <w:rFonts w:ascii="宋体"/>
          <w:bCs/>
          <w:color w:val="000000"/>
          <w:sz w:val="24"/>
        </w:rPr>
      </w:pPr>
      <w:r>
        <w:rPr>
          <w:rFonts w:hint="eastAsia" w:ascii="宋体" w:hAnsi="宋体"/>
          <w:bCs/>
          <w:color w:val="000000"/>
          <w:sz w:val="24"/>
        </w:rPr>
        <w:t xml:space="preserve">供应商名称（公章）：</w:t>
      </w:r>
      <w:r>
        <w:rPr>
          <w:rFonts w:ascii="宋体"/>
          <w:bCs/>
          <w:color w:val="000000"/>
          <w:sz w:val="24"/>
        </w:rPr>
      </w:r>
      <w:r/>
    </w:p>
    <w:p>
      <w:pPr>
        <w:pStyle w:val="860"/>
        <w:ind w:firstLine="4560"/>
        <w:jc w:val="center"/>
        <w:spacing w:line="360" w:lineRule="auto"/>
        <w:rPr>
          <w:rFonts w:ascii="宋体"/>
          <w:bCs/>
          <w:color w:val="000000"/>
          <w:sz w:val="24"/>
        </w:rPr>
      </w:pP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460" w:lineRule="exact"/>
        <w:rPr>
          <w:rFonts w:ascii="宋体" w:hAnsi="宋体"/>
          <w:bCs/>
          <w:color w:val="000000"/>
          <w:sz w:val="24"/>
        </w:rPr>
      </w:pPr>
      <w:r>
        <w:rPr>
          <w:rFonts w:ascii="宋体" w:hAnsi="宋体"/>
          <w:bCs/>
          <w:color w:val="000000"/>
          <w:sz w:val="24"/>
        </w:rPr>
      </w:r>
      <w:r/>
    </w:p>
    <w:p>
      <w:pPr>
        <w:pStyle w:val="860"/>
        <w:spacing w:line="260" w:lineRule="exact"/>
        <w:rPr>
          <w:rFonts w:ascii="方正小标宋_GBK" w:hAnsi="方正小标宋_GBK" w:eastAsia="方正小标宋_GBK" w:cs="方正小标宋_GBK"/>
          <w:color w:val="000000"/>
          <w:sz w:val="32"/>
          <w:szCs w:val="32"/>
        </w:rPr>
      </w:pPr>
      <w:r>
        <w:rPr>
          <w:rFonts w:hint="eastAsia"/>
        </w:rPr>
        <w:br w:type="page" w:clear="all"/>
      </w:r>
      <w:r>
        <w:rPr>
          <w:rFonts w:ascii="方正小标宋_GBK" w:hAnsi="方正小标宋_GBK" w:eastAsia="方正小标宋_GBK" w:cs="方正小标宋_GBK"/>
          <w:color w:val="000000"/>
          <w:sz w:val="32"/>
          <w:szCs w:val="32"/>
        </w:rPr>
      </w:r>
      <w:r/>
    </w:p>
    <w:p>
      <w:pPr>
        <w:pStyle w:val="860"/>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rPr>
          <w:rFonts w:ascii="方正小标宋_GBK" w:hAnsi="方正小标宋_GBK" w:eastAsia="方正小标宋_GBK" w:cs="方正小标宋_GBK"/>
          <w:color w:val="000000"/>
          <w:sz w:val="32"/>
          <w:szCs w:val="32"/>
        </w:rPr>
      </w:r>
      <w:r/>
    </w:p>
    <w:p>
      <w:pPr>
        <w:pStyle w:val="860"/>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rPr>
          <w:rFonts w:ascii="宋体" w:hAnsi="宋体" w:cs="宋体"/>
          <w:sz w:val="24"/>
          <w:szCs w:val="24"/>
        </w:rPr>
      </w:r>
      <w:r/>
    </w:p>
    <w:p>
      <w:pPr>
        <w:pStyle w:val="860"/>
      </w:pPr>
      <w:r>
        <w:rPr>
          <w:rFonts w:hint="eastAsia" w:ascii="方正小标宋_GBK" w:hAnsi="方正小标宋_GBK" w:eastAsia="方正小标宋_GBK" w:cs="方正小标宋_GBK"/>
          <w:color w:val="000000"/>
          <w:sz w:val="32"/>
          <w:szCs w:val="32"/>
        </w:rPr>
        <w:br w:type="page" w:clear="all"/>
      </w:r>
      <w:r/>
    </w:p>
    <w:p>
      <w:pPr>
        <w:pStyle w:val="860"/>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rPr>
          <w:rFonts w:ascii="方正小标宋_GBK" w:hAnsi="方正小标宋_GBK" w:eastAsia="方正小标宋_GBK" w:cs="方正小标宋_GBK"/>
          <w:color w:val="000000"/>
          <w:sz w:val="32"/>
          <w:szCs w:val="32"/>
        </w:rPr>
      </w:r>
      <w:r/>
    </w:p>
    <w:p>
      <w:pPr>
        <w:pStyle w:val="860"/>
      </w:pPr>
      <w:r/>
      <w:r/>
    </w:p>
    <w:p>
      <w:pPr>
        <w:pStyle w:val="860"/>
        <w:ind w:firstLine="480"/>
        <w:spacing w:line="500" w:lineRule="exact"/>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rPr>
          <w:color w:val="000000"/>
          <w:sz w:val="24"/>
          <w:szCs w:val="24"/>
        </w:rPr>
      </w:r>
      <w:r/>
    </w:p>
    <w:p>
      <w:pPr>
        <w:pStyle w:val="860"/>
        <w:ind w:firstLine="480"/>
        <w:spacing w:line="5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860"/>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被授权人身份证号码：</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860"/>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被授权人联系电话：</w:t>
      </w:r>
      <w:r>
        <w:rPr>
          <w:rFonts w:hint="eastAsia" w:ascii="宋体" w:hAnsi="宋体" w:cs="宋体"/>
          <w:sz w:val="24"/>
          <w:u w:val="single"/>
        </w:rPr>
        <w:t xml:space="preserve">  （手机）              </w:t>
      </w:r>
      <w:r>
        <w:rPr>
          <w:rFonts w:hint="eastAsia" w:ascii="宋体" w:hAnsi="宋体" w:cs="宋体"/>
          <w:sz w:val="24"/>
        </w:rPr>
        <w:t xml:space="preserve">                   </w:t>
      </w:r>
      <w:r>
        <w:rPr>
          <w:rFonts w:ascii="宋体" w:hAnsi="宋体" w:cs="宋体"/>
          <w:sz w:val="24"/>
        </w:rPr>
      </w:r>
      <w:r/>
    </w:p>
    <w:p>
      <w:pPr>
        <w:pStyle w:val="860"/>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          </w:t>
      </w:r>
      <w:r>
        <w:rPr>
          <w:rFonts w:hint="eastAsia" w:ascii="宋体" w:hAnsi="宋体" w:cs="宋体"/>
          <w:sz w:val="24"/>
        </w:rPr>
        <w:t xml:space="preserve">           </w:t>
      </w:r>
      <w:r>
        <w:rPr>
          <w:rFonts w:ascii="宋体" w:hAnsi="宋体" w:cs="宋体"/>
          <w:sz w:val="24"/>
        </w:rPr>
      </w:r>
      <w:r/>
    </w:p>
    <w:p>
      <w:pPr>
        <w:pStyle w:val="860"/>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单 位 地 址：</w:t>
      </w:r>
      <w:r>
        <w:rPr>
          <w:rFonts w:hint="eastAsia" w:ascii="宋体" w:hAnsi="宋体" w:cs="宋体"/>
          <w:sz w:val="24"/>
          <w:u w:val="single"/>
        </w:rPr>
        <w:t xml:space="preserve">                      </w:t>
      </w:r>
      <w:r>
        <w:rPr>
          <w:rFonts w:ascii="宋体" w:hAnsi="宋体" w:cs="宋体"/>
          <w:sz w:val="24"/>
        </w:rPr>
      </w:r>
      <w:r/>
    </w:p>
    <w:p>
      <w:pPr>
        <w:pStyle w:val="860"/>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rPr>
          <w:rFonts w:ascii="宋体" w:hAnsi="宋体" w:cs="宋体"/>
          <w:sz w:val="24"/>
          <w:szCs w:val="22"/>
        </w:rPr>
      </w:r>
      <w:r/>
    </w:p>
    <w:p>
      <w:pPr>
        <w:pStyle w:val="860"/>
        <w:keepLines/>
        <w:keepNext/>
        <w:spacing w:before="260" w:after="260" w:line="416" w:lineRule="auto"/>
        <w:rPr>
          <w:b/>
          <w:bCs/>
          <w:color w:val="000000"/>
          <w:sz w:val="32"/>
          <w:szCs w:val="32"/>
        </w:rPr>
        <w:outlineLvl w:val="2"/>
      </w:pPr>
      <w:r>
        <w:rPr>
          <w:b/>
          <w:bCs/>
          <w:color w:val="000000"/>
          <w:sz w:val="32"/>
          <w:szCs w:val="32"/>
        </w:rPr>
      </w:r>
      <w:r/>
    </w:p>
    <w:p>
      <w:pPr>
        <w:pStyle w:val="860"/>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860"/>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860"/>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860"/>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860"/>
        <w:ind w:firstLine="180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身份证复印件粘贴处（正反面且须与原件一致）：</w:t>
      </w:r>
      <w:r>
        <w:rPr>
          <w:rFonts w:ascii="宋体" w:hAnsi="宋体"/>
          <w:color w:val="000000"/>
          <w:sz w:val="24"/>
        </w:rPr>
      </w:r>
      <w:r/>
    </w:p>
    <w:p>
      <w:pPr>
        <w:pStyle w:val="86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860"/>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860"/>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860"/>
      </w:pPr>
      <w:r>
        <w:rPr>
          <w:rFonts w:hint="eastAsia"/>
        </w:rPr>
        <w:br w:type="page" w:clear="all"/>
      </w:r>
      <w:r/>
    </w:p>
    <w:p>
      <w:pPr>
        <w:pStyle w:val="860"/>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rPr>
          <w:rFonts w:ascii="方正小标宋_GBK" w:hAnsi="方正小标宋_GBK" w:eastAsia="方正小标宋_GBK" w:cs="方正小标宋_GBK"/>
          <w:color w:val="000000"/>
          <w:sz w:val="32"/>
          <w:szCs w:val="32"/>
        </w:rPr>
      </w:r>
      <w:r/>
    </w:p>
    <w:p>
      <w:pPr>
        <w:pStyle w:val="860"/>
      </w:pPr>
      <w:r/>
      <w:r/>
    </w:p>
    <w:p>
      <w:pPr>
        <w:pStyle w:val="860"/>
        <w:jc w:val="left"/>
        <w:spacing w:line="500" w:lineRule="exact"/>
        <w:rPr>
          <w:rFonts w:ascii="宋体" w:hAnsi="宋体"/>
          <w:color w:val="000000"/>
          <w:sz w:val="24"/>
        </w:rPr>
      </w:pPr>
      <w:r>
        <w:rPr>
          <w:rFonts w:hint="eastAsia" w:ascii="宋体" w:hAnsi="宋体"/>
          <w:color w:val="000000"/>
          <w:sz w:val="24"/>
        </w:rPr>
        <w:t xml:space="preserve">致：</w:t>
      </w:r>
      <w:r>
        <w:rPr>
          <w:rFonts w:hint="eastAsia" w:ascii="宋体" w:hAnsi="宋体" w:cs="宋体"/>
          <w:sz w:val="24"/>
          <w:szCs w:val="24"/>
        </w:rPr>
        <w:t xml:space="preserve">江苏国信政府采购服务中心有限公司</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根据贵方的</w:t>
      </w:r>
      <w:r>
        <w:rPr>
          <w:rFonts w:hint="eastAsia" w:ascii="宋体" w:hAnsi="宋体"/>
          <w:color w:val="000000"/>
          <w:sz w:val="24"/>
          <w:u w:val="single"/>
        </w:rPr>
        <w:t xml:space="preserve">       </w:t>
      </w:r>
      <w:r>
        <w:rPr>
          <w:rFonts w:hint="eastAsia" w:ascii="宋体" w:hAnsi="宋体"/>
          <w:color w:val="000000"/>
          <w:sz w:val="24"/>
        </w:rPr>
        <w:t xml:space="preserve">项目招标文件，正式授权下述签字人_______________(姓名)代表我方______________（投标人的名称），全权处理本次项目投标的有关事宜。</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据此函，兹宣布同意如下：</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1.按招标文件规定的各项要求，向买方提供所需服务（包含与服务相关的货物）。</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5.如果在开标后规定的投标有效期内撤回投标或中标后拒绝签订合同，则按照国家相关法律法规受到相应处罚。</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6.同意向贵方提供贵方可能另外要求的与投标有关的任何证据或资料，并保证我方已提供和将要提供的文件是真实的、准确的。</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7.一旦我方中标，我方将根据招标文件的规定，严格履行合同的责任和义务，并保证在招标文件规定的时间完成项目，交付买方验收、使用。</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8.与本投标有关的正式通讯地址为：</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地     址：</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邮     编：</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电     话：</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传     真：</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供应商开户行：</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账      号： </w:t>
      </w:r>
      <w:r>
        <w:rPr>
          <w:rFonts w:ascii="宋体" w:hAnsi="宋体"/>
          <w:color w:val="000000"/>
          <w:sz w:val="24"/>
        </w:rPr>
      </w:r>
      <w:r/>
    </w:p>
    <w:p>
      <w:pPr>
        <w:pStyle w:val="860"/>
        <w:ind w:firstLine="480"/>
        <w:jc w:val="left"/>
        <w:spacing w:line="500" w:lineRule="exact"/>
        <w:rPr>
          <w:rFonts w:ascii="宋体" w:hAnsi="宋体"/>
          <w:color w:val="000000"/>
          <w:sz w:val="24"/>
        </w:rPr>
      </w:pPr>
      <w:r>
        <w:rPr>
          <w:rFonts w:hint="eastAsia" w:ascii="宋体" w:hAnsi="宋体"/>
          <w:color w:val="000000"/>
          <w:sz w:val="24"/>
        </w:rPr>
        <w:t xml:space="preserve">日     期：______年____月____日</w:t>
      </w:r>
      <w:r>
        <w:rPr>
          <w:rFonts w:ascii="宋体" w:hAnsi="宋体"/>
          <w:color w:val="000000"/>
          <w:sz w:val="24"/>
        </w:rPr>
      </w:r>
      <w:r/>
    </w:p>
    <w:p>
      <w:pPr>
        <w:pStyle w:val="860"/>
      </w:pPr>
      <w:r>
        <w:br w:type="page" w:clear="all"/>
      </w:r>
      <w:r/>
    </w:p>
    <w:p>
      <w:pPr>
        <w:pStyle w:val="860"/>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九、中小企业声明函</w:t>
      </w:r>
      <w:r>
        <w:rPr>
          <w:rFonts w:ascii="方正小标宋_GBK" w:hAnsi="方正小标宋_GBK" w:eastAsia="方正小标宋_GBK" w:cs="方正小标宋_GBK"/>
          <w:color w:val="000000"/>
          <w:sz w:val="32"/>
          <w:szCs w:val="32"/>
        </w:rPr>
      </w:r>
      <w:r/>
    </w:p>
    <w:p>
      <w:pPr>
        <w:pStyle w:val="860"/>
        <w:ind w:firstLine="48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sz w:val="24"/>
          <w:szCs w:val="24"/>
        </w:rPr>
        <w:t xml:space="preserve">单位的采购文件编号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rPr>
          <w:rFonts w:ascii="宋体" w:hAnsi="宋体" w:cs="宋体"/>
          <w:sz w:val="24"/>
          <w:szCs w:val="24"/>
        </w:rPr>
      </w:r>
      <w:r/>
    </w:p>
    <w:p>
      <w:pPr>
        <w:pStyle w:val="860"/>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1.</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rPr>
          <w:rFonts w:ascii="宋体" w:hAnsi="宋体" w:cs="宋体"/>
          <w:i/>
          <w:iCs/>
          <w:sz w:val="24"/>
          <w:szCs w:val="24"/>
        </w:rPr>
      </w:r>
      <w:r/>
    </w:p>
    <w:p>
      <w:pPr>
        <w:pStyle w:val="860"/>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2.</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rPr>
          <w:rFonts w:ascii="宋体" w:hAnsi="宋体" w:cs="宋体"/>
          <w:i/>
          <w:iCs/>
          <w:sz w:val="24"/>
          <w:szCs w:val="24"/>
        </w:rPr>
      </w:r>
      <w:r/>
    </w:p>
    <w:p>
      <w:pPr>
        <w:pStyle w:val="860"/>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860"/>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860"/>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sz w:val="24"/>
          <w:szCs w:val="24"/>
        </w:rPr>
      </w:r>
      <w:r/>
    </w:p>
    <w:p>
      <w:pPr>
        <w:pStyle w:val="860"/>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pStyle w:val="860"/>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企业名称（公章）：</w:t>
      </w:r>
      <w:r>
        <w:rPr>
          <w:rFonts w:ascii="宋体" w:hAnsi="宋体" w:cs="宋体"/>
          <w:sz w:val="24"/>
          <w:szCs w:val="24"/>
        </w:rPr>
      </w:r>
      <w:r/>
    </w:p>
    <w:p>
      <w:pPr>
        <w:pStyle w:val="860"/>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  期：</w:t>
      </w:r>
      <w:r>
        <w:rPr>
          <w:rFonts w:ascii="宋体" w:hAnsi="宋体" w:cs="宋体"/>
          <w:sz w:val="24"/>
          <w:szCs w:val="24"/>
        </w:rPr>
      </w:r>
      <w:r/>
    </w:p>
    <w:p>
      <w:pPr>
        <w:pStyle w:val="860"/>
        <w:ind w:firstLine="480"/>
        <w:spacing w:line="500" w:lineRule="exact"/>
        <w:rPr>
          <w:rFonts w:hint="eastAsia" w:ascii="宋体" w:hAnsi="宋体" w:cs="宋体"/>
          <w:sz w:val="24"/>
        </w:rPr>
      </w:pPr>
      <w:r>
        <w:t xml:space="preserve"> </w:t>
      </w:r>
      <w:r>
        <w:rPr>
          <w:rFonts w:hint="eastAsia"/>
          <w:sz w:val="24"/>
        </w:rPr>
        <w:t xml:space="preserve">备注</w:t>
      </w:r>
      <w:r>
        <w:rPr>
          <w:rFonts w:hint="eastAsia" w:ascii="宋体" w:hAnsi="宋体" w:cs="宋体"/>
          <w:sz w:val="24"/>
        </w:rPr>
        <w:t xml:space="preserve">1：从业人员、营业收入、资产总额填报上一年度数据，无上一年度数据的新成立企业可不填报。</w:t>
      </w:r>
      <w:r/>
    </w:p>
    <w:p>
      <w:pPr>
        <w:pStyle w:val="860"/>
        <w:ind w:firstLine="480"/>
        <w:spacing w:line="500" w:lineRule="exact"/>
        <w:rPr>
          <w:rFonts w:cs="黑体"/>
          <w:i/>
          <w:sz w:val="32"/>
          <w:szCs w:val="32"/>
          <w:u w:val="single"/>
        </w:rPr>
      </w:pPr>
      <w:r>
        <w:rPr>
          <w:rFonts w:hint="eastAsia" w:ascii="宋体" w:hAnsi="宋体" w:cs="宋体"/>
          <w:sz w:val="24"/>
        </w:rPr>
        <w:t xml:space="preserve">备注2：</w:t>
      </w:r>
      <w:r>
        <w:rPr>
          <w:rFonts w:hint="eastAsia"/>
          <w:sz w:val="24"/>
        </w:rPr>
        <w:t xml:space="preserve">供应商如不提供此声明函，价格将不做相应扣除（如项目全面面向中小企业，则资格审查不通过）。</w:t>
      </w:r>
      <w:r>
        <w:rPr>
          <w:rFonts w:cs="黑体"/>
          <w:i/>
          <w:sz w:val="32"/>
          <w:szCs w:val="32"/>
          <w:u w:val="single"/>
        </w:rPr>
      </w:r>
      <w:r/>
    </w:p>
    <w:p>
      <w:pPr>
        <w:pStyle w:val="860"/>
        <w:ind w:firstLine="480"/>
        <w:spacing w:before="100" w:after="100" w:line="500" w:lineRule="exact"/>
        <w:widowControl/>
        <w:rPr>
          <w:rFonts w:ascii="宋体" w:hAnsi="宋体" w:cs="宋体"/>
          <w:sz w:val="24"/>
          <w:szCs w:val="24"/>
        </w:rPr>
      </w:pPr>
      <w:r>
        <w:rPr>
          <w:rFonts w:ascii="宋体" w:hAnsi="宋体" w:cs="宋体"/>
          <w:sz w:val="24"/>
          <w:szCs w:val="24"/>
        </w:rPr>
      </w:r>
      <w:r/>
    </w:p>
    <w:p>
      <w:pPr>
        <w:pStyle w:val="860"/>
      </w:pPr>
      <w:r>
        <w:rPr>
          <w:rFonts w:hint="eastAsia" w:ascii="黑体" w:hAnsi="宋体" w:eastAsia="黑体" w:cs="黑体"/>
          <w:b/>
          <w:color w:val="000000"/>
          <w:sz w:val="32"/>
          <w:szCs w:val="32"/>
        </w:rPr>
        <w:br w:type="page" w:clear="all"/>
      </w:r>
      <w:r/>
    </w:p>
    <w:p>
      <w:pPr>
        <w:pStyle w:val="860"/>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rPr>
          <w:rFonts w:ascii="宋体" w:hAnsi="宋体" w:cs="宋体"/>
          <w:sz w:val="24"/>
          <w:szCs w:val="24"/>
        </w:rPr>
      </w:r>
      <w:r/>
    </w:p>
    <w:p>
      <w:pPr>
        <w:pStyle w:val="860"/>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采购活动由本单位提供服务。</w:t>
      </w:r>
      <w:r>
        <w:rPr>
          <w:rFonts w:ascii="宋体" w:hAnsi="宋体" w:cs="宋体"/>
          <w:color w:val="000000"/>
          <w:sz w:val="24"/>
          <w:szCs w:val="24"/>
        </w:rPr>
      </w:r>
      <w:r/>
    </w:p>
    <w:p>
      <w:pPr>
        <w:pStyle w:val="860"/>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rPr>
          <w:rFonts w:ascii="宋体" w:hAnsi="宋体" w:cs="宋体"/>
          <w:color w:val="000000"/>
          <w:sz w:val="24"/>
          <w:szCs w:val="24"/>
        </w:rPr>
      </w:r>
      <w:r/>
    </w:p>
    <w:p>
      <w:pPr>
        <w:pStyle w:val="860"/>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860"/>
        <w:ind w:firstLine="480"/>
        <w:rPr>
          <w:rFonts w:hint="eastAsia"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p>
    <w:p>
      <w:pPr>
        <w:pStyle w:val="860"/>
        <w:ind w:firstLine="480"/>
        <w:rPr>
          <w:rFonts w:hint="eastAsia" w:ascii="宋体" w:hAnsi="宋体" w:cs="宋体"/>
          <w:sz w:val="24"/>
          <w:szCs w:val="24"/>
        </w:rPr>
      </w:pPr>
      <w:r>
        <w:rPr>
          <w:rFonts w:hint="eastAsia" w:ascii="宋体" w:hAnsi="宋体" w:cs="宋体"/>
          <w:sz w:val="24"/>
          <w:szCs w:val="24"/>
        </w:rPr>
        <w:t xml:space="preserve"> </w:t>
      </w:r>
      <w:r/>
    </w:p>
    <w:p>
      <w:pPr>
        <w:pStyle w:val="860"/>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860"/>
        <w:ind w:right="1559" w:firstLine="482"/>
        <w:jc w:val="center"/>
        <w:spacing w:before="100" w:after="100" w:line="500" w:lineRule="exact"/>
        <w:widowControl/>
        <w:tabs>
          <w:tab w:val="left" w:pos="4864" w:leader="none"/>
        </w:tabs>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供应商全称（公章）：</w:t>
      </w:r>
      <w:r>
        <w:rPr>
          <w:rFonts w:ascii="宋体" w:hAnsi="宋体" w:cs="宋体"/>
          <w:color w:val="000000"/>
          <w:sz w:val="24"/>
          <w:szCs w:val="24"/>
        </w:rPr>
      </w:r>
      <w:r/>
    </w:p>
    <w:p>
      <w:pPr>
        <w:pStyle w:val="860"/>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 日  期：</w:t>
      </w:r>
      <w:r>
        <w:rPr>
          <w:rFonts w:ascii="宋体" w:hAnsi="宋体" w:cs="宋体"/>
          <w:sz w:val="24"/>
          <w:szCs w:val="24"/>
        </w:rPr>
      </w:r>
      <w:r/>
    </w:p>
    <w:p>
      <w:pPr>
        <w:pStyle w:val="860"/>
      </w:p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60"/>
        <w:jc w:val="center"/>
        <w:rPr>
          <w:rFonts w:ascii="黑体" w:hAnsi="宋体" w:eastAsia="黑体" w:cs="黑体"/>
          <w:b/>
          <w:sz w:val="32"/>
          <w:szCs w:val="32"/>
        </w:rPr>
        <w:outlineLvl w:val="1"/>
      </w:pPr>
      <w:r>
        <w:rPr>
          <w:rFonts w:ascii="黑体" w:hAnsi="宋体" w:eastAsia="黑体" w:cs="黑体"/>
          <w:b/>
          <w:sz w:val="32"/>
          <w:szCs w:val="32"/>
        </w:rPr>
      </w:r>
      <w:r/>
    </w:p>
    <w:p>
      <w:pPr>
        <w:pStyle w:val="860"/>
        <w:jc w:val="center"/>
        <w:rPr>
          <w:rFonts w:hint="eastAsia" w:ascii="黑体" w:hAnsi="宋体" w:eastAsia="黑体" w:cs="黑体"/>
          <w:b/>
          <w:sz w:val="32"/>
          <w:szCs w:val="32"/>
        </w:rPr>
        <w:outlineLvl w:val="1"/>
      </w:pPr>
      <w:r>
        <w:rPr>
          <w:rFonts w:hint="eastAsia" w:ascii="黑体" w:hAnsi="宋体" w:eastAsia="黑体" w:cs="黑体"/>
          <w:b/>
          <w:sz w:val="32"/>
          <w:szCs w:val="32"/>
        </w:rPr>
      </w:r>
      <w:r/>
    </w:p>
    <w:p>
      <w:pPr>
        <w:pStyle w:val="860"/>
        <w:rPr>
          <w:rFonts w:hint="eastAsia"/>
        </w:rPr>
      </w:pPr>
      <w:r>
        <w:rPr>
          <w:rFonts w:hint="eastAsia"/>
        </w:rPr>
      </w:r>
      <w:r/>
    </w:p>
    <w:p>
      <w:pPr>
        <w:pStyle w:val="860"/>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十一、分项报价表（具体格式自拟）</w:t>
      </w:r>
      <w:r/>
    </w:p>
    <w:p>
      <w:pPr>
        <w:pStyle w:val="860"/>
        <w:rPr>
          <w:lang w:val="zh-CN"/>
        </w:rPr>
      </w:pPr>
      <w:r>
        <w:rPr>
          <w:lang w:val="zh-CN"/>
        </w:rPr>
      </w:r>
      <w:r/>
    </w:p>
    <w:p>
      <w:pPr>
        <w:pStyle w:val="86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江苏省盐城技师学院环境工程学院化工分析与检验教学设备购置项目</w:t>
      </w:r>
      <w:r>
        <w:rPr>
          <w:rFonts w:ascii="宋体" w:hAnsi="宋体"/>
          <w:color w:val="000000"/>
          <w:sz w:val="24"/>
          <w:szCs w:val="24"/>
        </w:rPr>
      </w:r>
      <w:r/>
    </w:p>
    <w:p>
      <w:pPr>
        <w:pStyle w:val="860"/>
        <w:spacing w:line="500" w:lineRule="exact"/>
        <w:rPr>
          <w:rFonts w:hint="eastAsia" w:eastAsia="黑体"/>
          <w:sz w:val="32"/>
          <w:szCs w:val="32"/>
        </w:rPr>
      </w:pPr>
      <w:r>
        <w:rPr>
          <w:rFonts w:hint="eastAsia" w:ascii="宋体" w:hAnsi="宋体"/>
          <w:color w:val="000000"/>
          <w:sz w:val="24"/>
          <w:szCs w:val="24"/>
        </w:rPr>
        <w:t xml:space="preserve">项目编号： JSZC-320900-JSGX-G2025-0041</w:t>
      </w:r>
      <w:r>
        <w:rPr>
          <w:rFonts w:hint="eastAsia" w:eastAsia="黑体"/>
          <w:sz w:val="32"/>
          <w:szCs w:val="32"/>
        </w:rPr>
      </w:r>
      <w:r/>
    </w:p>
    <w:p>
      <w:pPr>
        <w:pStyle w:val="860"/>
        <w:ind w:firstLine="420"/>
        <w:jc w:val="left"/>
        <w:spacing w:before="120" w:after="120" w:line="180" w:lineRule="auto"/>
        <w:widowControl/>
        <w:rPr>
          <w:rFonts w:ascii="Calibri" w:hAnsi="Calibri" w:cs="Calibri"/>
        </w:rPr>
      </w:pPr>
      <w:r>
        <w:rPr>
          <w:rFonts w:ascii="Calibri" w:hAnsi="Calibri" w:cs="Calibri"/>
        </w:rPr>
      </w:r>
      <w:r/>
    </w:p>
    <w:tbl>
      <w:tblPr>
        <w:tblW w:w="108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52"/>
        <w:gridCol w:w="1701"/>
        <w:gridCol w:w="1417"/>
        <w:gridCol w:w="1276"/>
        <w:gridCol w:w="1276"/>
        <w:gridCol w:w="1069"/>
        <w:gridCol w:w="992"/>
        <w:gridCol w:w="993"/>
      </w:tblGrid>
      <w:tr>
        <w:trPr>
          <w:cantSplit/>
          <w:trHeight w:val="500"/>
        </w:trPr>
        <w:tc>
          <w:tcPr>
            <w:tcW w:w="757"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352"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品目名称</w:t>
            </w:r>
            <w:r>
              <w:rPr>
                <w:rFonts w:ascii="宋体" w:hAnsi="宋体"/>
                <w:color w:val="000000"/>
                <w:sz w:val="24"/>
                <w:szCs w:val="24"/>
              </w:rPr>
            </w:r>
            <w:r/>
          </w:p>
        </w:tc>
        <w:tc>
          <w:tcPr>
            <w:tcW w:w="1701"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1417"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1276"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c>
          <w:tcPr>
            <w:tcW w:w="1276"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合计价</w:t>
            </w:r>
            <w:r>
              <w:rPr>
                <w:rFonts w:ascii="宋体" w:hAnsi="宋体"/>
                <w:color w:val="000000"/>
                <w:sz w:val="24"/>
                <w:szCs w:val="24"/>
              </w:rPr>
            </w:r>
            <w:r/>
          </w:p>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c>
          <w:tcPr>
            <w:tcW w:w="1069"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992"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993" w:type="dxa"/>
            <w:vAlign w:val="center"/>
            <w:textDirection w:val="lrTb"/>
            <w:noWrap w:val="false"/>
          </w:tcPr>
          <w:p>
            <w:pPr>
              <w:pStyle w:val="860"/>
              <w:jc w:val="center"/>
              <w:spacing w:line="560" w:lineRule="exac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r>
      <w:tr>
        <w:trPr>
          <w:cantSplit/>
          <w:trHeight w:val="500"/>
        </w:trPr>
        <w:tc>
          <w:tcPr>
            <w:tcW w:w="75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860"/>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gridSpan w:val="3"/>
            <w:tcW w:w="3810" w:type="dxa"/>
            <w:vAlign w:val="center"/>
            <w:textDirection w:val="lrTb"/>
            <w:noWrap w:val="false"/>
          </w:tcPr>
          <w:p>
            <w:pPr>
              <w:pStyle w:val="860"/>
              <w:spacing w:line="560" w:lineRule="exact"/>
              <w:rPr>
                <w:rFonts w:ascii="宋体" w:hAnsi="宋体"/>
                <w:color w:val="000000"/>
                <w:sz w:val="24"/>
                <w:szCs w:val="24"/>
              </w:rPr>
            </w:pPr>
            <w:r>
              <w:rPr>
                <w:rFonts w:hint="eastAsia" w:ascii="宋体" w:hAnsi="宋体"/>
                <w:color w:val="000000"/>
                <w:sz w:val="24"/>
                <w:szCs w:val="24"/>
              </w:rPr>
              <w:t xml:space="preserve">总报价</w:t>
            </w:r>
            <w:r>
              <w:rPr>
                <w:rFonts w:ascii="宋体" w:hAnsi="宋体"/>
                <w:color w:val="000000"/>
                <w:sz w:val="24"/>
                <w:szCs w:val="24"/>
              </w:rPr>
            </w:r>
            <w:r/>
          </w:p>
        </w:tc>
        <w:tc>
          <w:tcPr>
            <w:gridSpan w:val="6"/>
            <w:tcW w:w="7023" w:type="dxa"/>
            <w:vAlign w:val="top"/>
            <w:textDirection w:val="lrTb"/>
            <w:noWrap w:val="false"/>
          </w:tcPr>
          <w:p>
            <w:pPr>
              <w:pStyle w:val="860"/>
              <w:spacing w:line="560" w:lineRule="exact"/>
              <w:rPr>
                <w:rFonts w:ascii="宋体" w:hAnsi="宋体"/>
                <w:color w:val="000000"/>
                <w:sz w:val="24"/>
                <w:szCs w:val="24"/>
              </w:rPr>
            </w:pPr>
            <w:r>
              <w:rPr>
                <w:rFonts w:hint="eastAsia" w:ascii="宋体" w:hAnsi="宋体"/>
                <w:color w:val="000000"/>
                <w:sz w:val="24"/>
                <w:szCs w:val="24"/>
              </w:rPr>
              <w:t xml:space="preserve">人民币（大写）： 圆整</w:t>
            </w:r>
            <w:r>
              <w:rPr>
                <w:rFonts w:ascii="宋体" w:hAnsi="宋体"/>
                <w:color w:val="000000"/>
                <w:sz w:val="24"/>
                <w:szCs w:val="24"/>
              </w:rPr>
            </w:r>
            <w:r/>
          </w:p>
          <w:p>
            <w:pPr>
              <w:pStyle w:val="860"/>
              <w:spacing w:line="560" w:lineRule="exact"/>
              <w:rPr>
                <w:rFonts w:ascii="宋体" w:hAnsi="宋体"/>
                <w:color w:val="000000"/>
                <w:sz w:val="24"/>
                <w:szCs w:val="24"/>
                <w:u w:val="single"/>
              </w:rPr>
            </w:pPr>
            <w:r>
              <w:rPr>
                <w:rFonts w:hint="eastAsia" w:ascii="宋体" w:hAnsi="宋体"/>
                <w:color w:val="000000"/>
                <w:sz w:val="24"/>
                <w:szCs w:val="24"/>
              </w:rPr>
              <w:t xml:space="preserve">￥：</w:t>
            </w:r>
            <w:r>
              <w:rPr>
                <w:rFonts w:ascii="宋体" w:hAnsi="宋体"/>
                <w:color w:val="000000"/>
                <w:sz w:val="24"/>
                <w:szCs w:val="24"/>
                <w:u w:val="single"/>
              </w:rPr>
            </w:r>
            <w:r/>
          </w:p>
        </w:tc>
      </w:tr>
    </w:tbl>
    <w:p>
      <w:pPr>
        <w:pStyle w:val="860"/>
        <w:rPr>
          <w:rFonts w:eastAsia="黑体"/>
          <w:sz w:val="32"/>
          <w:szCs w:val="32"/>
        </w:rPr>
      </w:pPr>
      <w:r>
        <w:rPr>
          <w:rFonts w:eastAsia="黑体"/>
          <w:sz w:val="32"/>
          <w:szCs w:val="32"/>
        </w:rPr>
      </w:r>
      <w:r/>
    </w:p>
    <w:p>
      <w:pPr>
        <w:pStyle w:val="860"/>
        <w:ind w:right="480"/>
        <w:rPr>
          <w:bCs/>
          <w:sz w:val="24"/>
          <w:szCs w:val="24"/>
        </w:rPr>
      </w:pPr>
      <w:r>
        <w:rPr>
          <w:bCs/>
          <w:sz w:val="24"/>
          <w:szCs w:val="24"/>
        </w:rPr>
      </w:r>
      <w:r/>
    </w:p>
    <w:p>
      <w:pPr>
        <w:pStyle w:val="860"/>
        <w:ind w:firstLine="420"/>
        <w:jc w:val="left"/>
        <w:spacing w:before="120" w:after="120" w:line="180" w:lineRule="auto"/>
        <w:widowControl/>
        <w:rPr>
          <w:rFonts w:ascii="Calibri" w:hAnsi="Calibri" w:cs="Calibri"/>
        </w:rPr>
      </w:pPr>
      <w:r>
        <w:rPr>
          <w:rFonts w:ascii="Calibri" w:hAnsi="Calibri" w:cs="Calibri"/>
        </w:rPr>
      </w:r>
      <w:r/>
    </w:p>
    <w:p>
      <w:pPr>
        <w:pStyle w:val="860"/>
        <w:rPr>
          <w:rFonts w:hint="eastAsia"/>
        </w:rPr>
      </w:pPr>
      <w:r>
        <w:br w:type="page" w:clear="all"/>
      </w:r>
      <w:r>
        <w:rPr>
          <w:rFonts w:hint="eastAsia"/>
        </w:rPr>
      </w:r>
      <w:r/>
    </w:p>
    <w:p>
      <w:pPr>
        <w:pStyle w:val="860"/>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十二、</w:t>
      </w:r>
      <w:bookmarkStart w:id="230" w:name="OLE_LINK18"/>
      <w:r/>
      <w:bookmarkStart w:id="231" w:name="OLE_LINK17"/>
      <w:r>
        <w:rPr>
          <w:rFonts w:hint="eastAsia" w:ascii="方正小标宋_GBK" w:hAnsi="方正小标宋_GBK" w:eastAsia="方正小标宋_GBK" w:cs="方正小标宋_GBK"/>
          <w:color w:val="000000"/>
          <w:sz w:val="32"/>
          <w:szCs w:val="32"/>
        </w:rPr>
        <w:t xml:space="preserve">技术要求响应及偏离表</w:t>
      </w:r>
      <w:bookmarkEnd w:id="230"/>
      <w:r/>
      <w:bookmarkEnd w:id="231"/>
      <w:r>
        <w:rPr>
          <w:rFonts w:hint="eastAsia" w:ascii="方正小标宋_GBK" w:hAnsi="方正小标宋_GBK" w:eastAsia="方正小标宋_GBK" w:cs="方正小标宋_GBK"/>
          <w:color w:val="000000"/>
          <w:sz w:val="32"/>
          <w:szCs w:val="32"/>
        </w:rPr>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rPr>
                <w:rFonts w:ascii="宋体" w:hAnsi="宋体" w:cs="宋体"/>
                <w:sz w:val="24"/>
                <w:szCs w:val="24"/>
              </w:rPr>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rPr>
                <w:rFonts w:ascii="宋体" w:hAnsi="宋体" w:cs="宋体"/>
                <w:sz w:val="24"/>
                <w:szCs w:val="24"/>
              </w:rPr>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860"/>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60"/>
        <w:rPr>
          <w:rFonts w:hint="eastAsia"/>
        </w:rPr>
      </w:pPr>
      <w:r>
        <w:rPr>
          <w:rFonts w:hint="eastAsia"/>
        </w:rPr>
      </w:r>
      <w:r/>
    </w:p>
    <w:p>
      <w:pPr>
        <w:pStyle w:val="860"/>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w:t>
      </w:r>
      <w:bookmarkStart w:id="232" w:name="OLE_LINK21"/>
      <w:r/>
      <w:bookmarkStart w:id="233" w:name="OLE_LINK20"/>
      <w:r>
        <w:rPr>
          <w:rFonts w:hint="eastAsia" w:ascii="方正小标宋_GBK" w:hAnsi="方正小标宋_GBK" w:eastAsia="方正小标宋_GBK" w:cs="方正小标宋_GBK"/>
          <w:color w:val="000000"/>
          <w:sz w:val="32"/>
          <w:szCs w:val="32"/>
        </w:rPr>
        <w:t xml:space="preserve">商务要求响应及偏离表</w:t>
      </w:r>
      <w:bookmarkEnd w:id="232"/>
      <w:r/>
      <w:bookmarkEnd w:id="233"/>
      <w:r>
        <w:rPr>
          <w:rFonts w:hint="eastAsia" w:ascii="方正小标宋_GBK" w:hAnsi="方正小标宋_GBK" w:eastAsia="方正小标宋_GBK" w:cs="方正小标宋_GBK"/>
          <w:color w:val="000000"/>
          <w:sz w:val="32"/>
          <w:szCs w:val="32"/>
        </w:rPr>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860"/>
              <w:jc w:val="center"/>
              <w:spacing w:before="100" w:after="100"/>
              <w:widowControl/>
              <w:rPr>
                <w:rFonts w:ascii="宋体" w:hAnsi="宋体" w:cs="宋体"/>
                <w:sz w:val="24"/>
                <w:szCs w:val="24"/>
              </w:rPr>
            </w:pPr>
            <w:r/>
            <w:bookmarkStart w:id="234" w:name="_Hlt26580838"/>
            <w:r/>
            <w:bookmarkStart w:id="235" w:name="_Hlt24879081"/>
            <w:r/>
            <w:bookmarkStart w:id="236" w:name="_Hlt26609391"/>
            <w:r/>
            <w:bookmarkStart w:id="237" w:name="_Hlt26955056"/>
            <w:r/>
            <w:bookmarkStart w:id="238" w:name="_Hlt26782999"/>
            <w:r/>
            <w:bookmarkStart w:id="239" w:name="_Hlt26671372"/>
            <w:r/>
            <w:bookmarkStart w:id="240" w:name="_Hlt26955064"/>
            <w:r/>
            <w:bookmarkStart w:id="241" w:name="_Hlt26671343"/>
            <w:r>
              <w:rPr>
                <w:rFonts w:hint="eastAsia" w:ascii="宋体" w:hAnsi="宋体" w:cs="宋体"/>
                <w:color w:val="000000"/>
                <w:sz w:val="24"/>
                <w:szCs w:val="24"/>
              </w:rPr>
              <w:t xml:space="preserve">序号</w:t>
            </w:r>
            <w:bookmarkEnd w:id="234"/>
            <w:r/>
            <w:bookmarkEnd w:id="235"/>
            <w:r/>
            <w:bookmarkEnd w:id="236"/>
            <w:r/>
            <w:bookmarkEnd w:id="237"/>
            <w:r/>
            <w:bookmarkEnd w:id="238"/>
            <w:r/>
            <w:bookmarkEnd w:id="239"/>
            <w:r/>
            <w:bookmarkEnd w:id="240"/>
            <w:r/>
            <w:bookmarkEnd w:id="241"/>
            <w:r>
              <w:rPr>
                <w:rFonts w:ascii="宋体" w:hAnsi="宋体" w:cs="宋体"/>
                <w:sz w:val="24"/>
                <w:szCs w:val="24"/>
              </w:rPr>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rPr>
                <w:rFonts w:ascii="宋体" w:hAnsi="宋体" w:cs="宋体"/>
                <w:sz w:val="24"/>
                <w:szCs w:val="24"/>
              </w:rPr>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60"/>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60"/>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860"/>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860"/>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860"/>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860"/>
        <w:jc w:val="center"/>
        <w:spacing w:before="50" w:after="50"/>
        <w:rPr>
          <w:rFonts w:ascii="宋体" w:hAnsi="宋体" w:cs="宋体"/>
          <w:sz w:val="22"/>
          <w:szCs w:val="22"/>
        </w:rPr>
        <w:sectPr>
          <w:footnotePr/>
          <w:endnotePr/>
          <w:type w:val="nextPage"/>
          <w:pgSz w:w="11906" w:h="16838" w:orient="portrait"/>
          <w:pgMar w:top="867" w:right="1259" w:bottom="1015" w:left="1196" w:header="527" w:footer="907" w:gutter="0"/>
          <w:cols w:num="1" w:sep="0" w:space="720" w:equalWidth="1"/>
          <w:docGrid w:linePitch="360"/>
        </w:sectPr>
      </w:pPr>
      <w:r>
        <w:rPr>
          <w:rFonts w:ascii="宋体" w:hAnsi="宋体" w:cs="宋体"/>
          <w:sz w:val="22"/>
          <w:szCs w:val="22"/>
        </w:rPr>
      </w:r>
      <w:r/>
    </w:p>
    <w:p>
      <w:pPr>
        <w:pStyle w:val="860"/>
      </w:pPr>
      <w:r>
        <w:rPr>
          <w:rFonts w:hint="eastAsia"/>
        </w:rPr>
        <w:t xml:space="preserve">       </w:t>
      </w:r>
      <w:r/>
    </w:p>
    <w:p>
      <w:pPr>
        <w:pStyle w:val="860"/>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十四、开标一览表（总价）</w:t>
      </w:r>
      <w:r/>
    </w:p>
    <w:p>
      <w:pPr>
        <w:pStyle w:val="910"/>
      </w:pPr>
      <w:r>
        <w:t xml:space="preserve">项目编号：</w:t>
      </w:r>
      <w:r>
        <w:rPr>
          <w:rFonts w:hint="eastAsia"/>
        </w:rPr>
        <w:t xml:space="preserve">JSZC-320900-JSGX-G2025-0041</w:t>
      </w:r>
      <w:r/>
    </w:p>
    <w:p>
      <w:pPr>
        <w:pStyle w:val="910"/>
        <w:rPr>
          <w:rFonts w:hint="eastAsia"/>
        </w:rPr>
      </w:pPr>
      <w:r>
        <w:t xml:space="preserve">货币单位：人民币元</w:t>
      </w:r>
      <w:r>
        <w:rPr>
          <w:rFonts w:hint="eastAsia"/>
        </w:rPr>
      </w:r>
      <w:r/>
    </w:p>
    <w:tbl>
      <w:tblPr>
        <w:tblW w:w="4515" w:type="pct"/>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33"/>
        <w:gridCol w:w="2635"/>
        <w:gridCol w:w="3334"/>
      </w:tblGrid>
      <w:tr>
        <w:trPr>
          <w:tblCellSpacing w:w="15" w:type="dxa"/>
          <w:trHeight w:val="583"/>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910"/>
              <w:ind w:left="1260" w:hanging="420"/>
            </w:pPr>
            <w:r>
              <w:t xml:space="preserve">项目名称</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pStyle w:val="910"/>
              <w:ind w:left="1260" w:hanging="420"/>
            </w:pPr>
            <w:r>
              <w:t xml:space="preserve">项目内容</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pStyle w:val="910"/>
              <w:ind w:left="1260" w:hanging="420"/>
            </w:pPr>
            <w:r>
              <w:t xml:space="preserve">总价（小写）</w:t>
            </w:r>
            <w:r/>
          </w:p>
        </w:tc>
      </w:tr>
      <w:tr>
        <w:trPr>
          <w:tblCellSpacing w:w="15" w:type="dxa"/>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910"/>
              <w:rPr>
                <w:rFonts w:hint="eastAsia"/>
              </w:rPr>
            </w:pPr>
            <w:r>
              <w:rPr>
                <w:rFonts w:hint="eastAsia"/>
              </w:rPr>
              <w:t xml:space="preserve">江苏省盐城技师学院环境工程学院化工分析与检验教学设备购置项目</w:t>
            </w:r>
            <w:r>
              <w:rPr>
                <w:rFonts w:hint="eastAsia"/>
              </w:rPr>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pStyle w:val="910"/>
              <w:ind w:left="1260" w:hanging="420"/>
            </w:pPr>
            <w:r>
              <w:t xml:space="preserve">详见投标文件</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pStyle w:val="910"/>
              <w:ind w:left="1260" w:hanging="420"/>
            </w:pPr>
            <w:r/>
            <w:bookmarkStart w:id="242" w:name="_1817722229"/>
            <w:r/>
            <w:bookmarkEnd w:id="242"/>
            <w:r/>
            <w:bookmarkStart w:id="243" w:name="_1817278289"/>
            <w:r/>
            <w:bookmarkEnd w:id="243"/>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9" o:title=""/>
                    </v:shape>
                  </w:pict>
                </mc:Fallback>
              </mc:AlternateContent>
            </w:r>
            <w:r>
              <w:fldChar w:fldCharType="end"/>
            </w:r>
            <w:r>
              <w:t xml:space="preserve"> 元</w:t>
            </w:r>
            <w:r/>
          </w:p>
        </w:tc>
      </w:tr>
      <w:tr>
        <w:trPr>
          <w:tblCellSpacing w:w="15" w:type="dxa"/>
          <w:trHeight w:val="605"/>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910"/>
              <w:ind w:left="1260" w:hanging="420"/>
            </w:pPr>
            <w:r>
              <w:t xml:space="preserve">总价（大写）：</w:t>
            </w:r>
            <w:r/>
          </w:p>
        </w:tc>
        <w:tc>
          <w:tcPr>
            <w:gridSpan w:val="2"/>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pStyle w:val="910"/>
              <w:ind w:left="1260" w:hanging="420"/>
            </w:pPr>
            <w:r>
              <w:rPr>
                <w:rStyle w:val="1004"/>
              </w:rPr>
              <w:t xml:space="preserve">金额大写</w:t>
            </w:r>
            <w:r>
              <w:t xml:space="preserve">  </w:t>
            </w:r>
            <w:r/>
          </w:p>
        </w:tc>
      </w:tr>
    </w:tbl>
    <w:p>
      <w:pPr>
        <w:pStyle w:val="910"/>
        <w:ind w:left="1260" w:hanging="420"/>
      </w:pPr>
      <w:r>
        <w:t xml:space="preserve"> </w:t>
      </w:r>
      <w:r/>
    </w:p>
    <w:p>
      <w:pPr>
        <w:pStyle w:val="910"/>
        <w:ind w:left="1260" w:hanging="420"/>
      </w:pPr>
      <w:r>
        <w:t xml:space="preserve">投标人公章：                （电子签章）</w:t>
      </w:r>
      <w:r/>
    </w:p>
    <w:p>
      <w:pPr>
        <w:pStyle w:val="910"/>
        <w:ind w:left="1260" w:right="480" w:hanging="420"/>
        <w:jc w:val="right"/>
      </w:pPr>
      <w:r>
        <w:t xml:space="preserve">日期：</w:t>
      </w:r>
      <w:bookmarkStart w:id="244" w:name="_1817277903"/>
      <w:r/>
      <w:bookmarkEnd w:id="244"/>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20"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月</w:t>
      </w:r>
      <w:bookmarkStart w:id="245" w:name="_1817278245"/>
      <w:r/>
      <w:bookmarkEnd w:id="245"/>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22" o:title=""/>
              </v:shape>
            </w:pict>
          </mc:Fallback>
        </mc:AlternateContent>
      </w:r>
      <w:r>
        <w:fldChar w:fldCharType="end"/>
      </w:r>
      <w:r>
        <w:t xml:space="preserve"> 日</w:t>
      </w:r>
      <w:r/>
    </w:p>
    <w:p>
      <w:pPr>
        <w:pStyle w:val="860"/>
      </w:pPr>
      <w:r>
        <w:br w:type="page" w:clear="all"/>
      </w:r>
      <w:r/>
    </w:p>
    <w:p>
      <w:pPr>
        <w:pStyle w:val="860"/>
        <w:jc w:val="center"/>
        <w:spacing w:before="100" w:after="100" w:line="400" w:lineRule="exact"/>
        <w:widowControl/>
        <w:rPr>
          <w:rFonts w:ascii="黑体" w:hAnsi="宋体" w:eastAsia="黑体" w:cs="黑体"/>
          <w:bCs/>
          <w:color w:val="000000"/>
          <w:sz w:val="32"/>
          <w:szCs w:val="32"/>
        </w:rPr>
      </w:pPr>
      <w:r>
        <w:rPr>
          <w:rFonts w:hint="eastAsia" w:ascii="方正小标宋_GBK" w:hAnsi="方正小标宋_GBK" w:eastAsia="方正小标宋_GBK" w:cs="方正小标宋_GBK"/>
          <w:color w:val="000000"/>
          <w:sz w:val="32"/>
          <w:szCs w:val="32"/>
        </w:rPr>
        <w:t xml:space="preserve">十五、技术方案</w:t>
      </w:r>
      <w:r>
        <w:rPr>
          <w:rFonts w:ascii="黑体" w:hAnsi="宋体" w:eastAsia="黑体" w:cs="黑体"/>
          <w:bCs/>
          <w:color w:val="000000"/>
          <w:sz w:val="32"/>
          <w:szCs w:val="32"/>
        </w:rPr>
      </w:r>
      <w:r/>
    </w:p>
    <w:p>
      <w:pPr>
        <w:pStyle w:val="860"/>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rPr>
          <w:rFonts w:ascii="宋体" w:hAnsi="宋体" w:cs="宋体"/>
          <w:szCs w:val="24"/>
        </w:rPr>
      </w:r>
      <w:r/>
    </w:p>
    <w:p>
      <w:pPr>
        <w:pStyle w:val="860"/>
        <w:keepNext/>
        <w:rPr>
          <w:rFonts w:ascii="宋体" w:hAnsi="宋体" w:eastAsia="楷体_GB2312" w:cs="宋体"/>
          <w:sz w:val="28"/>
          <w:szCs w:val="20"/>
        </w:rPr>
        <w:outlineLvl w:val="0"/>
      </w:pPr>
      <w:r>
        <w:rPr>
          <w:rFonts w:ascii="宋体" w:hAnsi="宋体" w:eastAsia="楷体_GB2312" w:cs="宋体"/>
          <w:sz w:val="28"/>
          <w:szCs w:val="20"/>
        </w:rPr>
      </w:r>
      <w:r/>
    </w:p>
    <w:p>
      <w:pPr>
        <w:pStyle w:val="860"/>
        <w:rPr>
          <w:rFonts w:ascii="宋体" w:hAnsi="宋体" w:cs="宋体"/>
          <w:szCs w:val="24"/>
        </w:rPr>
      </w:pPr>
      <w:r>
        <w:rPr>
          <w:rFonts w:ascii="宋体" w:hAnsi="宋体" w:cs="宋体"/>
          <w:szCs w:val="24"/>
        </w:rPr>
      </w:r>
      <w:r/>
    </w:p>
    <w:p>
      <w:pPr>
        <w:pStyle w:val="860"/>
        <w:keepNext/>
        <w:rPr>
          <w:rFonts w:ascii="楷体_GB2312" w:eastAsia="楷体_GB2312"/>
          <w:sz w:val="28"/>
          <w:szCs w:val="20"/>
        </w:rPr>
        <w:outlineLvl w:val="0"/>
      </w:pPr>
      <w:r>
        <w:rPr>
          <w:rFonts w:ascii="楷体_GB2312" w:eastAsia="楷体_GB2312"/>
          <w:sz w:val="28"/>
          <w:szCs w:val="20"/>
        </w:rPr>
      </w:r>
      <w:r/>
    </w:p>
    <w:p>
      <w:pPr>
        <w:pStyle w:val="860"/>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860"/>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860"/>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860"/>
        <w:rPr>
          <w:rFonts w:hint="eastAsia"/>
        </w:rPr>
      </w:pPr>
      <w:r>
        <w:rPr>
          <w:rFonts w:hint="eastAsia"/>
        </w:rPr>
        <w:br w:type="page" w:clear="all"/>
      </w:r>
      <w:r/>
    </w:p>
    <w:p>
      <w:pPr>
        <w:pStyle w:val="860"/>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十六、盐城市政府采购事前信用承诺书</w:t>
      </w:r>
      <w:r/>
    </w:p>
    <w:p>
      <w:pPr>
        <w:pStyle w:val="860"/>
      </w:pPr>
      <w:r/>
      <w:r/>
    </w:p>
    <w:p>
      <w:pPr>
        <w:pStyle w:val="860"/>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rPr>
          <w:rFonts w:ascii="宋体" w:hAnsi="宋体"/>
          <w:sz w:val="24"/>
          <w:szCs w:val="24"/>
        </w:rPr>
      </w:r>
      <w:r/>
    </w:p>
    <w:p>
      <w:pPr>
        <w:pStyle w:val="860"/>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szCs w:val="24"/>
        </w:rPr>
      </w:r>
      <w:r/>
    </w:p>
    <w:p>
      <w:pPr>
        <w:pStyle w:val="860"/>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4"/>
        </w:rPr>
      </w:r>
      <w:r/>
    </w:p>
    <w:p>
      <w:pPr>
        <w:pStyle w:val="860"/>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ascii="宋体" w:hAnsi="宋体"/>
          <w:sz w:val="24"/>
          <w:szCs w:val="24"/>
        </w:rPr>
      </w:r>
      <w:r/>
    </w:p>
    <w:p>
      <w:pPr>
        <w:pStyle w:val="860"/>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p>
    <w:p>
      <w:pPr>
        <w:pStyle w:val="860"/>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4"/>
        </w:rPr>
      </w:r>
      <w:r/>
    </w:p>
    <w:p>
      <w:pPr>
        <w:pStyle w:val="860"/>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rPr>
          <w:rFonts w:ascii="宋体" w:hAnsi="宋体"/>
          <w:sz w:val="24"/>
          <w:szCs w:val="24"/>
        </w:rPr>
      </w:r>
      <w:r/>
    </w:p>
    <w:p>
      <w:pPr>
        <w:pStyle w:val="860"/>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4"/>
        </w:rPr>
      </w:r>
      <w:r/>
    </w:p>
    <w:p>
      <w:pPr>
        <w:pStyle w:val="860"/>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rPr>
          <w:rFonts w:ascii="宋体" w:hAnsi="宋体"/>
          <w:sz w:val="24"/>
          <w:szCs w:val="24"/>
        </w:rPr>
      </w:r>
      <w:r/>
    </w:p>
    <w:p>
      <w:pPr>
        <w:pStyle w:val="860"/>
        <w:jc w:val="left"/>
        <w:spacing w:line="500" w:lineRule="exact"/>
        <w:widowControl/>
        <w:rPr>
          <w:rFonts w:ascii="宋体" w:hAnsi="宋体"/>
          <w:sz w:val="24"/>
          <w:szCs w:val="24"/>
        </w:rPr>
      </w:pPr>
      <w:r>
        <w:rPr>
          <w:rFonts w:ascii="宋体" w:hAnsi="宋体"/>
          <w:sz w:val="24"/>
          <w:szCs w:val="24"/>
        </w:rPr>
      </w:r>
      <w:r/>
    </w:p>
    <w:p>
      <w:pPr>
        <w:pStyle w:val="860"/>
        <w:jc w:val="center"/>
        <w:spacing w:line="500" w:lineRule="exact"/>
        <w:widowControl/>
        <w:rPr>
          <w:rFonts w:ascii="宋体" w:hAnsi="宋体"/>
          <w:sz w:val="24"/>
          <w:szCs w:val="24"/>
        </w:rPr>
      </w:pPr>
      <w:r>
        <w:rPr>
          <w:rFonts w:hint="eastAsia" w:ascii="宋体" w:hAnsi="宋体"/>
          <w:sz w:val="24"/>
          <w:szCs w:val="24"/>
        </w:rPr>
        <w:t xml:space="preserve">                 法定代表人签名：</w:t>
      </w:r>
      <w:r>
        <w:rPr>
          <w:rFonts w:ascii="宋体" w:hAnsi="宋体"/>
          <w:sz w:val="24"/>
          <w:szCs w:val="24"/>
        </w:rPr>
      </w:r>
      <w:r/>
    </w:p>
    <w:p>
      <w:pPr>
        <w:pStyle w:val="860"/>
        <w:jc w:val="center"/>
        <w:spacing w:line="500" w:lineRule="exact"/>
        <w:widowControl/>
        <w:rPr>
          <w:rFonts w:ascii="宋体" w:hAnsi="宋体"/>
          <w:sz w:val="24"/>
          <w:szCs w:val="24"/>
        </w:rPr>
      </w:pPr>
      <w:r>
        <w:rPr>
          <w:rFonts w:hint="eastAsia" w:ascii="宋体" w:hAnsi="宋体"/>
          <w:sz w:val="24"/>
          <w:szCs w:val="24"/>
        </w:rPr>
        <w:t xml:space="preserve">                   单位名称（盖章）：</w:t>
      </w:r>
      <w:r>
        <w:rPr>
          <w:rFonts w:ascii="宋体" w:hAnsi="宋体"/>
          <w:sz w:val="24"/>
          <w:szCs w:val="24"/>
        </w:rPr>
      </w:r>
      <w:r/>
    </w:p>
    <w:p>
      <w:pPr>
        <w:pStyle w:val="860"/>
        <w:jc w:val="center"/>
        <w:spacing w:line="500" w:lineRule="exact"/>
        <w:widowControl/>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860"/>
        <w:ind w:firstLine="482"/>
        <w:jc w:val="center"/>
        <w:spacing w:line="500" w:lineRule="exact"/>
        <w:rPr>
          <w:rFonts w:ascii="宋体" w:hAnsi="宋体" w:cs="宋体"/>
          <w:b/>
          <w:sz w:val="24"/>
          <w:szCs w:val="24"/>
        </w:rPr>
      </w:pPr>
      <w:r>
        <w:rPr>
          <w:rFonts w:ascii="宋体" w:hAnsi="宋体" w:cs="宋体"/>
          <w:b/>
          <w:sz w:val="24"/>
          <w:szCs w:val="24"/>
        </w:rPr>
      </w:r>
      <w:r/>
    </w:p>
    <w:p>
      <w:pPr>
        <w:pStyle w:val="860"/>
        <w:spacing w:line="500" w:lineRule="exact"/>
        <w:tabs>
          <w:tab w:val="left" w:pos="9000" w:leader="none"/>
        </w:tabs>
        <w:rPr>
          <w:rFonts w:ascii="宋体" w:hAnsi="宋体" w:cs="宋体"/>
          <w:b/>
          <w:sz w:val="32"/>
          <w:szCs w:val="32"/>
        </w:rPr>
      </w:pPr>
      <w:r>
        <w:rPr>
          <w:rFonts w:ascii="宋体" w:hAnsi="宋体" w:cs="宋体"/>
          <w:b/>
          <w:sz w:val="32"/>
          <w:szCs w:val="32"/>
        </w:rPr>
      </w:r>
      <w:r/>
    </w:p>
    <w:p>
      <w:pPr>
        <w:pStyle w:val="860"/>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860"/>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tab/>
        <w:t xml:space="preserve"> </w:t>
        <w:tab/>
        <w:t xml:space="preserve">       </w:t>
      </w:r>
      <w:r>
        <w:rPr>
          <w:rFonts w:ascii="宋体" w:hAnsi="宋体" w:cs="宋体"/>
          <w:sz w:val="24"/>
          <w:szCs w:val="24"/>
        </w:rPr>
      </w:r>
      <w:r/>
    </w:p>
    <w:p>
      <w:pPr>
        <w:pStyle w:val="860"/>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tab/>
        <w:tab/>
        <w:tab/>
        <w:t xml:space="preserve">      </w:t>
      </w:r>
      <w:r>
        <w:rPr>
          <w:rFonts w:ascii="宋体" w:hAnsi="宋体" w:cs="宋体"/>
          <w:color w:val="000000"/>
          <w:sz w:val="24"/>
          <w:szCs w:val="24"/>
          <w:u w:val="single"/>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tab/>
        <w:tab/>
        <w:t xml:space="preserve">        </w:t>
      </w:r>
      <w:r>
        <w:rPr>
          <w:rFonts w:ascii="宋体" w:hAnsi="宋体" w:cs="宋体"/>
          <w:sz w:val="24"/>
          <w:szCs w:val="24"/>
        </w:rPr>
      </w:r>
      <w:r/>
    </w:p>
    <w:p>
      <w:pPr>
        <w:pStyle w:val="860"/>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tab/>
        <w:tab/>
        <w:tab/>
        <w:tab/>
        <w:tab/>
        <w:tab/>
        <w:t xml:space="preserve">       </w:t>
      </w:r>
      <w:r>
        <w:rPr>
          <w:rFonts w:ascii="宋体" w:hAnsi="宋体" w:cs="宋体"/>
          <w:color w:val="000000"/>
          <w:sz w:val="24"/>
          <w:szCs w:val="24"/>
          <w:u w:val="single"/>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860"/>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tab/>
        <w:tab/>
        <w:tab/>
        <w:tab/>
        <w:t xml:space="preserve">        </w:t>
      </w:r>
      <w:r>
        <w:rPr>
          <w:rFonts w:ascii="宋体" w:hAnsi="宋体" w:cs="宋体"/>
          <w:color w:val="000000"/>
          <w:sz w:val="24"/>
          <w:szCs w:val="24"/>
          <w:u w:val="single"/>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ascii="宋体" w:hAnsi="宋体" w:cs="宋体"/>
          <w:sz w:val="24"/>
          <w:szCs w:val="24"/>
        </w:rPr>
      </w:r>
      <w:r/>
    </w:p>
    <w:p>
      <w:pPr>
        <w:pStyle w:val="860"/>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tab/>
        <w:tab/>
        <w:tab/>
        <w:t xml:space="preserve">    </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ascii="宋体" w:hAnsi="宋体" w:cs="宋体"/>
          <w:sz w:val="24"/>
          <w:szCs w:val="24"/>
        </w:rPr>
      </w:r>
      <w:r/>
    </w:p>
    <w:p>
      <w:pPr>
        <w:pStyle w:val="860"/>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rPr>
          <w:rFonts w:ascii="宋体" w:hAnsi="宋体" w:cs="宋体"/>
          <w:sz w:val="24"/>
          <w:szCs w:val="24"/>
        </w:rPr>
      </w:r>
      <w:r/>
    </w:p>
    <w:p>
      <w:pPr>
        <w:pStyle w:val="86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ascii="宋体" w:hAnsi="宋体" w:cs="宋体"/>
          <w:sz w:val="24"/>
          <w:szCs w:val="24"/>
        </w:rPr>
      </w:r>
      <w:r/>
    </w:p>
    <w:p>
      <w:pPr>
        <w:pStyle w:val="860"/>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rPr>
          <w:rFonts w:ascii="宋体" w:hAnsi="宋体" w:cs="宋体"/>
          <w:sz w:val="24"/>
          <w:szCs w:val="24"/>
        </w:rPr>
      </w:r>
      <w:r/>
    </w:p>
    <w:p>
      <w:pPr>
        <w:pStyle w:val="860"/>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rPr>
          <w:rFonts w:ascii="宋体" w:hAnsi="宋体" w:cs="宋体"/>
          <w:sz w:val="24"/>
          <w:szCs w:val="24"/>
        </w:rPr>
      </w:r>
      <w:r/>
    </w:p>
    <w:p>
      <w:pPr>
        <w:pStyle w:val="86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rPr>
          <w:rFonts w:ascii="宋体" w:hAnsi="宋体" w:cs="宋体"/>
          <w:sz w:val="24"/>
          <w:szCs w:val="24"/>
        </w:rPr>
      </w:r>
      <w:r/>
    </w:p>
    <w:p>
      <w:pPr>
        <w:pStyle w:val="86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szCs w:val="24"/>
        </w:rPr>
      </w:r>
      <w:r/>
    </w:p>
    <w:p>
      <w:pPr>
        <w:pStyle w:val="86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ascii="宋体" w:hAnsi="宋体" w:cs="宋体"/>
          <w:sz w:val="24"/>
          <w:szCs w:val="24"/>
        </w:rPr>
      </w:r>
      <w:r/>
    </w:p>
    <w:p>
      <w:pPr>
        <w:pStyle w:val="86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rPr>
          <w:rFonts w:ascii="宋体" w:hAnsi="宋体" w:cs="宋体"/>
          <w:sz w:val="24"/>
          <w:szCs w:val="24"/>
        </w:rPr>
      </w:r>
      <w:r/>
    </w:p>
    <w:p>
      <w:pPr>
        <w:pStyle w:val="86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rPr>
          <w:rFonts w:ascii="宋体" w:hAnsi="宋体" w:cs="宋体"/>
          <w:sz w:val="24"/>
          <w:szCs w:val="24"/>
        </w:rPr>
      </w:r>
      <w:r/>
    </w:p>
    <w:p>
      <w:pPr>
        <w:pStyle w:val="86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szCs w:val="24"/>
        </w:rPr>
      </w:r>
      <w:r/>
    </w:p>
    <w:p>
      <w:pPr>
        <w:pStyle w:val="860"/>
        <w:ind w:firstLine="420"/>
        <w:spacing w:before="100" w:after="100"/>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860"/>
        <w:rPr>
          <w:szCs w:val="24"/>
        </w:rPr>
      </w:pPr>
      <w:r>
        <w:rPr>
          <w:szCs w:val="24"/>
        </w:rPr>
      </w:r>
      <w:r/>
    </w:p>
    <w:p>
      <w:pPr>
        <w:pStyle w:val="860"/>
        <w:ind w:firstLine="420"/>
        <w:spacing w:before="100" w:after="100"/>
        <w:widowControl/>
        <w:rPr>
          <w:rFonts w:ascii="宋体" w:hAnsi="宋体" w:cs="宋体"/>
          <w:sz w:val="24"/>
          <w:szCs w:val="24"/>
        </w:rPr>
      </w:pPr>
      <w:r>
        <w:rPr>
          <w:rFonts w:ascii="宋体" w:hAnsi="宋体" w:cs="宋体"/>
          <w:sz w:val="24"/>
          <w:szCs w:val="24"/>
        </w:rPr>
        <w:t xml:space="preserve"> </w:t>
      </w:r>
      <w:r/>
    </w:p>
    <w:p>
      <w:pPr>
        <w:pStyle w:val="860"/>
        <w:rPr>
          <w:szCs w:val="24"/>
        </w:rPr>
      </w:pPr>
      <w:r>
        <w:rPr>
          <w:szCs w:val="24"/>
        </w:rPr>
      </w:r>
      <w:r/>
    </w:p>
    <w:p>
      <w:pPr>
        <w:pStyle w:val="860"/>
        <w:ind w:left="420"/>
        <w:jc w:val="center"/>
        <w:spacing w:before="312" w:after="312"/>
        <w:rPr>
          <w:rFonts w:ascii="宋体" w:hAnsi="宋体" w:cs="宋体"/>
          <w:b/>
          <w:bCs/>
          <w:sz w:val="32"/>
          <w:szCs w:val="32"/>
        </w:rPr>
      </w:pPr>
      <w:r>
        <w:rPr>
          <w:rFonts w:ascii="宋体" w:hAnsi="宋体" w:cs="宋体"/>
          <w:b/>
          <w:bCs/>
          <w:sz w:val="32"/>
          <w:szCs w:val="32"/>
        </w:rPr>
      </w:r>
      <w:r/>
    </w:p>
    <w:p>
      <w:pPr>
        <w:pStyle w:val="860"/>
        <w:jc w:val="center"/>
        <w:spacing w:line="500" w:lineRule="exact"/>
        <w:rPr>
          <w:rFonts w:ascii="宋体" w:hAnsi="宋体"/>
          <w:b/>
          <w:color w:val="000000"/>
          <w:sz w:val="30"/>
        </w:rPr>
        <w:outlineLvl w:val="0"/>
      </w:pPr>
      <w:r>
        <w:rPr>
          <w:rFonts w:ascii="宋体" w:hAnsi="宋体"/>
          <w:b/>
          <w:color w:val="000000"/>
          <w:sz w:val="30"/>
        </w:rPr>
      </w:r>
      <w:r/>
    </w:p>
    <w:p>
      <w:pPr>
        <w:pStyle w:val="861"/>
        <w:spacing w:line="5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egoe UI Symbol">
    <w:panose1 w:val="020B0502040204020203"/>
  </w:font>
  <w:font w:name="隶书">
    <w:panose1 w:val="02010509060101010101"/>
  </w:font>
  <w:font w:name="Symbol">
    <w:panose1 w:val="05050102010706020507"/>
  </w:font>
  <w:font w:name="Wingdings">
    <w:panose1 w:val="05000000000000000000"/>
  </w:font>
  <w:font w:name="Calibri Light">
    <w:panose1 w:val="020F0302020204030204"/>
  </w:font>
  <w:font w:name="仿宋">
    <w:panose1 w:val="02010609060101010101"/>
  </w:font>
  <w:font w:name="Tahoma">
    <w:panose1 w:val="020B0604030504040204"/>
  </w:font>
  <w:font w:name="方正仿宋_GBK">
    <w:panose1 w:val="020B0503020202020204"/>
  </w:font>
  <w:font w:name="方正黑体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96"/>
                          </w:pPr>
                          <w:r>
                            <w:fldChar w:fldCharType="begin"/>
                          </w:r>
                          <w:r>
                            <w:instrText xml:space="preserve"> PAGE  \* MERGEFORMAT </w:instrText>
                          </w:r>
                          <w:r>
                            <w:fldChar w:fldCharType="separate"/>
                          </w:r>
                          <w:r>
                            <w:t xml:space="preserve">18</w:t>
                          </w:r>
                          <w:r>
                            <w:fldChar w:fldCharType="end"/>
                          </w:r>
                          <w:r/>
                        </w:p>
                        <w:p>
                          <w:pPr>
                            <w:pStyle w:val="86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18</w:t>
                    </w:r>
                    <w:r>
                      <w:fldChar w:fldCharType="end"/>
                    </w:r>
                    <w:r/>
                  </w:p>
                  <w:p>
                    <w:pPr>
                      <w:pStyle w:val="86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fldChar w:fldCharType="begin"/>
                          </w:r>
                          <w:r>
                            <w:instrText xml:space="preserve">PAGE \* MERGEFORMAT</w:instrText>
                          </w:r>
                          <w:r>
                            <w:fldChar w:fldCharType="separate"/>
                          </w:r>
                          <w:r>
                            <w:t xml:space="preserve">55</w:t>
                          </w:r>
                          <w:r>
                            <w:fldChar w:fldCharType="end"/>
                          </w:r>
                          <w:r/>
                        </w:p>
                        <w:p>
                          <w:pPr>
                            <w:pStyle w:val="860"/>
                          </w:pPr>
                          <w:r/>
                          <w:r/>
                        </w:p>
                        <w:p>
                          <w:pPr>
                            <w:pStyle w:val="860"/>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fldChar w:fldCharType="begin"/>
                    </w:r>
                    <w:r>
                      <w:instrText xml:space="preserve">PAGE \* MERGEFORMAT</w:instrText>
                    </w:r>
                    <w:r>
                      <w:fldChar w:fldCharType="separate"/>
                    </w:r>
                    <w:r>
                      <w:t xml:space="preserve">55</w:t>
                    </w:r>
                    <w:r>
                      <w:fldChar w:fldCharType="end"/>
                    </w:r>
                    <w:r/>
                  </w:p>
                  <w:p>
                    <w:pPr>
                      <w:pStyle w:val="860"/>
                    </w:pPr>
                    <w:r/>
                    <w:r/>
                  </w:p>
                  <w:p>
                    <w:pPr>
                      <w:pStyle w:val="86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96"/>
                          </w:pPr>
                          <w:r>
                            <w:fldChar w:fldCharType="begin"/>
                          </w:r>
                          <w:r>
                            <w:instrText xml:space="preserve"> PAGE  \* MERGEFORMAT </w:instrText>
                          </w:r>
                          <w:r>
                            <w:fldChar w:fldCharType="separate"/>
                          </w:r>
                          <w:r>
                            <w:t xml:space="preserve">27</w:t>
                          </w:r>
                          <w:r>
                            <w:fldChar w:fldCharType="end"/>
                          </w:r>
                          <w:r/>
                        </w:p>
                        <w:p>
                          <w:pPr>
                            <w:pStyle w:val="86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27</w:t>
                    </w:r>
                    <w:r>
                      <w:fldChar w:fldCharType="end"/>
                    </w:r>
                    <w:r/>
                  </w:p>
                  <w:p>
                    <w:pPr>
                      <w:pStyle w:val="860"/>
                    </w:pPr>
                    <w:r/>
                    <w:r/>
                  </w:p>
                </w:txbxContent>
              </v:textbox>
            </v:shape>
          </w:pict>
        </mc:Fallback>
      </mc:AlternateContent>
    </w:r>
    <w:r>
      <w:rPr>
        <w:sz w:val="2"/>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96"/>
                          </w:pPr>
                          <w:r>
                            <w:fldChar w:fldCharType="begin"/>
                          </w:r>
                          <w:r>
                            <w:instrText xml:space="preserve"> PAGE  \* MERGEFORMAT </w:instrText>
                          </w:r>
                          <w:r>
                            <w:fldChar w:fldCharType="separate"/>
                          </w:r>
                          <w:r>
                            <w:t xml:space="preserve">32</w:t>
                          </w:r>
                          <w:r>
                            <w:fldChar w:fldCharType="end"/>
                          </w:r>
                          <w:r/>
                        </w:p>
                        <w:p>
                          <w:pPr>
                            <w:pStyle w:val="86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32</w:t>
                    </w:r>
                    <w:r>
                      <w:fldChar w:fldCharType="end"/>
                    </w:r>
                    <w:r/>
                  </w:p>
                  <w:p>
                    <w:pPr>
                      <w:pStyle w:val="860"/>
                    </w:pPr>
                    <w:r/>
                    <w:r/>
                  </w:p>
                </w:txbxContent>
              </v:textbox>
            </v:shape>
          </w:pict>
        </mc:Fallback>
      </mc:AlternateContent>
    </w:r>
    <w:r>
      <w:rPr>
        <w:b/>
        <w:i/>
        <w:sz w:val="20"/>
      </w:rPr>
      <w:t xml:space="preserve"> </w:t>
    </w: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96"/>
                          </w:pPr>
                          <w:r>
                            <w:fldChar w:fldCharType="begin"/>
                          </w:r>
                          <w:r>
                            <w:instrText xml:space="preserve"> PAGE  \* MERGEFORMAT </w:instrText>
                          </w:r>
                          <w:r>
                            <w:fldChar w:fldCharType="separate"/>
                          </w:r>
                          <w:r>
                            <w:t xml:space="preserve">1</w:t>
                          </w:r>
                          <w:r>
                            <w:fldChar w:fldCharType="end"/>
                          </w:r>
                          <w:r/>
                        </w:p>
                        <w:p>
                          <w:pPr>
                            <w:pStyle w:val="86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1</w:t>
                    </w:r>
                    <w:r>
                      <w:fldChar w:fldCharType="end"/>
                    </w:r>
                    <w:r/>
                  </w:p>
                  <w:p>
                    <w:pPr>
                      <w:pStyle w:val="8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江苏省盐城技师学院JSZC-320900-JSGX-G2025-0041招标文件</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江苏省盐城技师学院JSZC-320900-JSGX-G2025-0041招标文件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江苏省盐城技师学院JSZC-320900-JSGX-G2025-0041招标文件</w:t>
    </w:r>
    <w:r>
      <w:rPr>
        <w:rFonts w:hint="eastAsia"/>
      </w:rPr>
    </w:r>
    <w:r/>
  </w:p>
  <w:p>
    <w:pPr>
      <w:pStyle w:val="86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29"/>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0"/>
        <w:ind w:left="842" w:hanging="360"/>
      </w:pPr>
    </w:lvl>
    <w:lvl w:ilvl="1">
      <w:start w:val="1"/>
      <w:numFmt w:val="lowerLetter"/>
      <w:isLgl w:val="false"/>
      <w:suff w:val="tab"/>
      <w:lvlText w:val="%2)"/>
      <w:lvlJc w:val="left"/>
      <w:pPr>
        <w:pStyle w:val="860"/>
        <w:ind w:left="1322" w:hanging="420"/>
      </w:pPr>
    </w:lvl>
    <w:lvl w:ilvl="2">
      <w:start w:val="1"/>
      <w:numFmt w:val="lowerRoman"/>
      <w:isLgl w:val="false"/>
      <w:suff w:val="tab"/>
      <w:lvlText w:val="%3."/>
      <w:lvlJc w:val="right"/>
      <w:pPr>
        <w:pStyle w:val="860"/>
        <w:ind w:left="1742" w:hanging="420"/>
      </w:pPr>
    </w:lvl>
    <w:lvl w:ilvl="3">
      <w:start w:val="1"/>
      <w:numFmt w:val="decimal"/>
      <w:isLgl w:val="false"/>
      <w:suff w:val="tab"/>
      <w:lvlText w:val="%4."/>
      <w:lvlJc w:val="left"/>
      <w:pPr>
        <w:pStyle w:val="860"/>
        <w:ind w:left="2162" w:hanging="420"/>
      </w:pPr>
    </w:lvl>
    <w:lvl w:ilvl="4">
      <w:start w:val="1"/>
      <w:numFmt w:val="lowerLetter"/>
      <w:isLgl w:val="false"/>
      <w:suff w:val="tab"/>
      <w:lvlText w:val="%5)"/>
      <w:lvlJc w:val="left"/>
      <w:pPr>
        <w:pStyle w:val="860"/>
        <w:ind w:left="2582" w:hanging="420"/>
      </w:pPr>
    </w:lvl>
    <w:lvl w:ilvl="5">
      <w:start w:val="1"/>
      <w:numFmt w:val="lowerRoman"/>
      <w:isLgl w:val="false"/>
      <w:suff w:val="tab"/>
      <w:lvlText w:val="%6."/>
      <w:lvlJc w:val="right"/>
      <w:pPr>
        <w:pStyle w:val="860"/>
        <w:ind w:left="3002" w:hanging="420"/>
      </w:pPr>
    </w:lvl>
    <w:lvl w:ilvl="6">
      <w:start w:val="1"/>
      <w:numFmt w:val="decimal"/>
      <w:isLgl w:val="false"/>
      <w:suff w:val="tab"/>
      <w:lvlText w:val="%7."/>
      <w:lvlJc w:val="left"/>
      <w:pPr>
        <w:pStyle w:val="860"/>
        <w:ind w:left="3422" w:hanging="420"/>
      </w:pPr>
    </w:lvl>
    <w:lvl w:ilvl="7">
      <w:start w:val="1"/>
      <w:numFmt w:val="lowerLetter"/>
      <w:isLgl w:val="false"/>
      <w:suff w:val="tab"/>
      <w:lvlText w:val="%8)"/>
      <w:lvlJc w:val="left"/>
      <w:pPr>
        <w:pStyle w:val="860"/>
        <w:ind w:left="3842" w:hanging="420"/>
      </w:pPr>
    </w:lvl>
    <w:lvl w:ilvl="8">
      <w:start w:val="1"/>
      <w:numFmt w:val="lowerRoman"/>
      <w:isLgl w:val="false"/>
      <w:suff w:val="tab"/>
      <w:lvlText w:val="%9."/>
      <w:lvlJc w:val="right"/>
      <w:pPr>
        <w:pStyle w:val="860"/>
        <w:ind w:left="4262" w:hanging="420"/>
      </w:pPr>
    </w:lvl>
  </w:abstractNum>
  <w:abstractNum w:abstractNumId="2">
    <w:multiLevelType w:val="hybridMultilevel"/>
    <w:lvl w:ilvl="0">
      <w:start w:val="1"/>
      <w:numFmt w:val="decimal"/>
      <w:pStyle w:val="963"/>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0"/>
    <w:next w:val="8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0"/>
    <w:next w:val="8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0"/>
    <w:next w:val="8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0"/>
    <w:next w:val="8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0"/>
    <w:next w:val="8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0"/>
    <w:next w:val="8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0"/>
    <w:next w:val="8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0"/>
    <w:next w:val="8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0"/>
    <w:next w:val="8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0"/>
    <w:next w:val="8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0"/>
    <w:next w:val="8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0"/>
    <w:next w:val="860"/>
    <w:link w:val="38"/>
    <w:uiPriority w:val="29"/>
    <w:qFormat/>
    <w:pPr>
      <w:ind w:left="720" w:right="720"/>
    </w:pPr>
    <w:rPr>
      <w:i/>
    </w:rPr>
  </w:style>
  <w:style w:type="character" w:styleId="38">
    <w:name w:val="Quote Char"/>
    <w:link w:val="37"/>
    <w:uiPriority w:val="29"/>
    <w:rPr>
      <w:i/>
    </w:rPr>
  </w:style>
  <w:style w:type="paragraph" w:styleId="39">
    <w:name w:val="Intense Quote"/>
    <w:basedOn w:val="860"/>
    <w:next w:val="8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0"/>
    <w:link w:val="46"/>
    <w:uiPriority w:val="99"/>
    <w:unhideWhenUsed/>
    <w:pPr>
      <w:spacing w:after="0" w:line="240" w:lineRule="auto"/>
      <w:tabs>
        <w:tab w:val="center" w:pos="7143" w:leader="none"/>
        <w:tab w:val="right" w:pos="14287" w:leader="none"/>
      </w:tabs>
    </w:pPr>
  </w:style>
  <w:style w:type="paragraph" w:styleId="45">
    <w:name w:val="Caption"/>
    <w:basedOn w:val="860"/>
    <w:next w:val="8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0"/>
    <w:next w:val="860"/>
    <w:uiPriority w:val="39"/>
    <w:unhideWhenUsed/>
    <w:pPr>
      <w:ind w:left="0" w:right="0" w:firstLine="0"/>
      <w:spacing w:after="57"/>
    </w:pPr>
  </w:style>
  <w:style w:type="paragraph" w:styleId="181">
    <w:name w:val="toc 2"/>
    <w:basedOn w:val="860"/>
    <w:next w:val="860"/>
    <w:uiPriority w:val="39"/>
    <w:unhideWhenUsed/>
    <w:pPr>
      <w:ind w:left="283" w:right="0" w:firstLine="0"/>
      <w:spacing w:after="57"/>
    </w:pPr>
  </w:style>
  <w:style w:type="paragraph" w:styleId="182">
    <w:name w:val="toc 3"/>
    <w:basedOn w:val="860"/>
    <w:next w:val="860"/>
    <w:uiPriority w:val="39"/>
    <w:unhideWhenUsed/>
    <w:pPr>
      <w:ind w:left="567" w:right="0" w:firstLine="0"/>
      <w:spacing w:after="57"/>
    </w:pPr>
  </w:style>
  <w:style w:type="paragraph" w:styleId="183">
    <w:name w:val="toc 4"/>
    <w:basedOn w:val="860"/>
    <w:next w:val="860"/>
    <w:uiPriority w:val="39"/>
    <w:unhideWhenUsed/>
    <w:pPr>
      <w:ind w:left="850" w:right="0" w:firstLine="0"/>
      <w:spacing w:after="57"/>
    </w:pPr>
  </w:style>
  <w:style w:type="paragraph" w:styleId="184">
    <w:name w:val="toc 5"/>
    <w:basedOn w:val="860"/>
    <w:next w:val="860"/>
    <w:uiPriority w:val="39"/>
    <w:unhideWhenUsed/>
    <w:pPr>
      <w:ind w:left="1134" w:right="0" w:firstLine="0"/>
      <w:spacing w:after="57"/>
    </w:pPr>
  </w:style>
  <w:style w:type="paragraph" w:styleId="185">
    <w:name w:val="toc 6"/>
    <w:basedOn w:val="860"/>
    <w:next w:val="860"/>
    <w:uiPriority w:val="39"/>
    <w:unhideWhenUsed/>
    <w:pPr>
      <w:ind w:left="1417" w:right="0" w:firstLine="0"/>
      <w:spacing w:after="57"/>
    </w:pPr>
  </w:style>
  <w:style w:type="paragraph" w:styleId="186">
    <w:name w:val="toc 7"/>
    <w:basedOn w:val="860"/>
    <w:next w:val="860"/>
    <w:uiPriority w:val="39"/>
    <w:unhideWhenUsed/>
    <w:pPr>
      <w:ind w:left="1701" w:right="0" w:firstLine="0"/>
      <w:spacing w:after="57"/>
    </w:pPr>
  </w:style>
  <w:style w:type="paragraph" w:styleId="187">
    <w:name w:val="toc 8"/>
    <w:basedOn w:val="860"/>
    <w:next w:val="860"/>
    <w:uiPriority w:val="39"/>
    <w:unhideWhenUsed/>
    <w:pPr>
      <w:ind w:left="1984" w:right="0" w:firstLine="0"/>
      <w:spacing w:after="57"/>
    </w:pPr>
  </w:style>
  <w:style w:type="paragraph" w:styleId="188">
    <w:name w:val="toc 9"/>
    <w:basedOn w:val="860"/>
    <w:next w:val="8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1"/>
      <w:lang w:val="en-US" w:eastAsia="zh-CN" w:bidi="ar-SA"/>
    </w:rPr>
  </w:style>
  <w:style w:type="paragraph" w:styleId="861">
    <w:name w:val="标题 1"/>
    <w:basedOn w:val="860"/>
    <w:next w:val="860"/>
    <w:link w:val="860"/>
    <w:qFormat/>
    <w:pPr>
      <w:jc w:val="center"/>
      <w:keepNext/>
      <w:outlineLvl w:val="0"/>
    </w:pPr>
    <w:rPr>
      <w:rFonts w:ascii="楷体_GB2312" w:eastAsia="楷体_GB2312"/>
      <w:sz w:val="28"/>
      <w:szCs w:val="28"/>
    </w:rPr>
  </w:style>
  <w:style w:type="paragraph" w:styleId="862">
    <w:name w:val="标题 2"/>
    <w:basedOn w:val="860"/>
    <w:next w:val="873"/>
    <w:link w:val="860"/>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3"/>
    <w:link w:val="875"/>
    <w:qFormat/>
    <w:pPr>
      <w:keepLines/>
      <w:keepNext/>
      <w:spacing w:before="260" w:after="260" w:line="416" w:lineRule="auto"/>
      <w:outlineLvl w:val="2"/>
    </w:pPr>
    <w:rPr>
      <w:b/>
      <w:bCs/>
      <w:sz w:val="32"/>
      <w:szCs w:val="32"/>
    </w:rPr>
  </w:style>
  <w:style w:type="paragraph" w:styleId="864">
    <w:name w:val="标题 4"/>
    <w:basedOn w:val="860"/>
    <w:next w:val="873"/>
    <w:link w:val="860"/>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3"/>
    <w:link w:val="860"/>
    <w:qFormat/>
    <w:pPr>
      <w:keepNext/>
      <w:outlineLvl w:val="4"/>
    </w:pPr>
    <w:rPr>
      <w:rFonts w:ascii="宋体"/>
      <w:color w:val="000000"/>
      <w:sz w:val="28"/>
      <w:szCs w:val="28"/>
    </w:rPr>
  </w:style>
  <w:style w:type="paragraph" w:styleId="866">
    <w:name w:val="标题 6"/>
    <w:basedOn w:val="860"/>
    <w:next w:val="860"/>
    <w:link w:val="86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7">
    <w:name w:val="标题 7"/>
    <w:basedOn w:val="860"/>
    <w:next w:val="860"/>
    <w:link w:val="860"/>
    <w:qFormat/>
    <w:pPr>
      <w:numPr>
        <w:ilvl w:val="6"/>
        <w:numId w:val="1"/>
      </w:numPr>
      <w:keepLines/>
      <w:keepNext/>
      <w:spacing w:before="240" w:after="64" w:line="320" w:lineRule="auto"/>
      <w:outlineLvl w:val="6"/>
    </w:pPr>
    <w:rPr>
      <w:b/>
      <w:bCs/>
      <w:sz w:val="24"/>
      <w:szCs w:val="24"/>
    </w:rPr>
  </w:style>
  <w:style w:type="paragraph" w:styleId="868">
    <w:name w:val="标题 8"/>
    <w:basedOn w:val="860"/>
    <w:next w:val="860"/>
    <w:link w:val="860"/>
    <w:qFormat/>
    <w:pPr>
      <w:numPr>
        <w:ilvl w:val="7"/>
        <w:numId w:val="1"/>
      </w:numPr>
      <w:keepLines/>
      <w:keepNext/>
      <w:spacing w:before="240" w:after="64" w:line="320" w:lineRule="auto"/>
      <w:outlineLvl w:val="7"/>
    </w:pPr>
    <w:rPr>
      <w:rFonts w:ascii="Arial" w:hAnsi="Arial" w:eastAsia="黑体"/>
      <w:sz w:val="24"/>
      <w:szCs w:val="24"/>
    </w:rPr>
  </w:style>
  <w:style w:type="paragraph" w:styleId="869">
    <w:name w:val="标题 9"/>
    <w:basedOn w:val="860"/>
    <w:next w:val="860"/>
    <w:link w:val="860"/>
    <w:qFormat/>
    <w:pPr>
      <w:numPr>
        <w:ilvl w:val="8"/>
        <w:numId w:val="1"/>
      </w:numPr>
      <w:keepLines/>
      <w:keepNext/>
      <w:spacing w:before="240" w:after="64" w:line="320" w:lineRule="auto"/>
      <w:outlineLvl w:val="8"/>
    </w:pPr>
    <w:rPr>
      <w:rFonts w:ascii="Arial" w:hAnsi="Arial" w:eastAsia="黑体"/>
    </w:rPr>
  </w:style>
  <w:style w:type="character" w:styleId="870">
    <w:name w:val="默认段落字体"/>
    <w:next w:val="870"/>
    <w:link w:val="860"/>
    <w:semiHidden/>
  </w:style>
  <w:style w:type="table" w:styleId="871">
    <w:name w:val="普通表格"/>
    <w:next w:val="871"/>
    <w:link w:val="860"/>
    <w:semiHidden/>
    <w:tblPr/>
  </w:style>
  <w:style w:type="numbering" w:styleId="872">
    <w:name w:val="无列表"/>
    <w:next w:val="872"/>
    <w:link w:val="860"/>
    <w:uiPriority w:val="99"/>
    <w:semiHidden/>
    <w:unhideWhenUsed/>
  </w:style>
  <w:style w:type="paragraph" w:styleId="873">
    <w:name w:val="正文缩进"/>
    <w:basedOn w:val="860"/>
    <w:next w:val="873"/>
    <w:link w:val="874"/>
    <w:pPr>
      <w:ind w:firstLine="420"/>
    </w:pPr>
  </w:style>
  <w:style w:type="character" w:styleId="874">
    <w:name w:val="正文缩进 Char"/>
    <w:next w:val="874"/>
    <w:link w:val="873"/>
    <w:rPr>
      <w:sz w:val="21"/>
      <w:szCs w:val="21"/>
    </w:rPr>
  </w:style>
  <w:style w:type="character" w:styleId="875">
    <w:name w:val="标题 3 Char"/>
    <w:next w:val="875"/>
    <w:link w:val="863"/>
    <w:rPr>
      <w:rFonts w:eastAsia="宋体"/>
      <w:b/>
      <w:bCs/>
      <w:sz w:val="32"/>
      <w:szCs w:val="32"/>
      <w:lang w:val="en-US" w:eastAsia="zh-CN" w:bidi="ar-SA"/>
    </w:rPr>
  </w:style>
  <w:style w:type="paragraph" w:styleId="876">
    <w:name w:val="列表 3"/>
    <w:basedOn w:val="860"/>
    <w:next w:val="876"/>
    <w:link w:val="860"/>
    <w:pPr>
      <w:ind w:left="100" w:hanging="200"/>
    </w:pPr>
  </w:style>
  <w:style w:type="paragraph" w:styleId="877">
    <w:name w:val="目录 7"/>
    <w:basedOn w:val="860"/>
    <w:next w:val="860"/>
    <w:link w:val="860"/>
    <w:semiHidden/>
    <w:pPr>
      <w:ind w:left="1260"/>
      <w:jc w:val="left"/>
    </w:pPr>
  </w:style>
  <w:style w:type="paragraph" w:styleId="878">
    <w:name w:val="文档结构图"/>
    <w:basedOn w:val="860"/>
    <w:next w:val="878"/>
    <w:link w:val="879"/>
    <w:semiHidden/>
    <w:pPr>
      <w:shd w:val="clear" w:color="auto" w:fill="000080"/>
    </w:pPr>
  </w:style>
  <w:style w:type="character" w:styleId="879">
    <w:name w:val="文档结构图 Char"/>
    <w:next w:val="879"/>
    <w:link w:val="878"/>
    <w:rPr>
      <w:rFonts w:eastAsia="宋体"/>
      <w:sz w:val="21"/>
      <w:szCs w:val="21"/>
      <w:lang w:val="en-US" w:eastAsia="zh-CN" w:bidi="ar-SA"/>
    </w:rPr>
  </w:style>
  <w:style w:type="paragraph" w:styleId="880">
    <w:name w:val="引文目录标题"/>
    <w:basedOn w:val="860"/>
    <w:next w:val="860"/>
    <w:link w:val="860"/>
    <w:qFormat/>
    <w:pPr>
      <w:spacing w:before="120"/>
    </w:pPr>
    <w:rPr>
      <w:rFonts w:ascii="Arial" w:hAnsi="Arial" w:eastAsia="宋体" w:cs="Arial"/>
      <w:sz w:val="24"/>
    </w:rPr>
  </w:style>
  <w:style w:type="paragraph" w:styleId="881">
    <w:name w:val="批注文字"/>
    <w:basedOn w:val="860"/>
    <w:next w:val="881"/>
    <w:link w:val="860"/>
    <w:semiHidden/>
    <w:pPr>
      <w:jc w:val="left"/>
    </w:pPr>
  </w:style>
  <w:style w:type="paragraph" w:styleId="882">
    <w:name w:val="正文文本 3"/>
    <w:basedOn w:val="860"/>
    <w:next w:val="882"/>
    <w:link w:val="860"/>
    <w:rPr>
      <w:rFonts w:ascii="仿宋_GB2312" w:hAnsi="Arial" w:eastAsia="仿宋_GB2312"/>
      <w:sz w:val="32"/>
      <w:szCs w:val="32"/>
    </w:rPr>
  </w:style>
  <w:style w:type="paragraph" w:styleId="883">
    <w:name w:val="正文文本"/>
    <w:basedOn w:val="860"/>
    <w:next w:val="860"/>
    <w:link w:val="860"/>
    <w:qFormat/>
    <w:rPr>
      <w:rFonts w:ascii="楷体_GB2312" w:hAnsi="Arial" w:eastAsia="楷体_GB2312"/>
      <w:sz w:val="28"/>
      <w:szCs w:val="28"/>
    </w:rPr>
  </w:style>
  <w:style w:type="paragraph" w:styleId="884">
    <w:name w:val="正文文本缩进"/>
    <w:basedOn w:val="860"/>
    <w:next w:val="885"/>
    <w:link w:val="860"/>
    <w:pPr>
      <w:ind w:firstLine="645"/>
    </w:pPr>
    <w:rPr>
      <w:rFonts w:ascii="楷体_GB2312" w:eastAsia="楷体_GB2312"/>
      <w:sz w:val="32"/>
      <w:szCs w:val="32"/>
    </w:rPr>
  </w:style>
  <w:style w:type="paragraph" w:styleId="885">
    <w:name w:val="寄信人地址"/>
    <w:basedOn w:val="860"/>
    <w:next w:val="885"/>
    <w:link w:val="860"/>
    <w:uiPriority w:val="99"/>
    <w:unhideWhenUsed/>
    <w:qFormat/>
    <w:rPr>
      <w:rFonts w:ascii="Arial" w:hAnsi="Arial"/>
    </w:rPr>
  </w:style>
  <w:style w:type="paragraph" w:styleId="886">
    <w:name w:val="列表 2"/>
    <w:basedOn w:val="860"/>
    <w:next w:val="886"/>
    <w:link w:val="860"/>
    <w:pPr>
      <w:ind w:left="100" w:hanging="200"/>
    </w:pPr>
  </w:style>
  <w:style w:type="paragraph" w:styleId="887">
    <w:name w:val="文本块"/>
    <w:basedOn w:val="860"/>
    <w:next w:val="887"/>
    <w:link w:val="860"/>
    <w:uiPriority w:val="99"/>
    <w:unhideWhenUsed/>
    <w:qFormat/>
    <w:pPr>
      <w:ind w:left="567" w:right="454" w:firstLine="498"/>
      <w:jc w:val="left"/>
      <w:widowControl/>
    </w:pPr>
    <w:rPr>
      <w:rFonts w:ascii="仿宋_GB2312" w:eastAsia="仿宋_GB2312"/>
      <w:sz w:val="30"/>
      <w:szCs w:val="20"/>
    </w:rPr>
  </w:style>
  <w:style w:type="paragraph" w:styleId="888">
    <w:name w:val="目录 5"/>
    <w:basedOn w:val="860"/>
    <w:next w:val="860"/>
    <w:link w:val="860"/>
    <w:semiHidden/>
    <w:pPr>
      <w:ind w:left="840"/>
      <w:jc w:val="left"/>
    </w:pPr>
  </w:style>
  <w:style w:type="paragraph" w:styleId="889">
    <w:name w:val="目录 3"/>
    <w:basedOn w:val="860"/>
    <w:next w:val="860"/>
    <w:link w:val="860"/>
    <w:uiPriority w:val="39"/>
    <w:pPr>
      <w:ind w:left="420"/>
      <w:jc w:val="left"/>
    </w:pPr>
    <w:rPr>
      <w:i/>
      <w:iCs/>
      <w:szCs w:val="24"/>
    </w:rPr>
  </w:style>
  <w:style w:type="paragraph" w:styleId="890">
    <w:name w:val="纯文本"/>
    <w:basedOn w:val="860"/>
    <w:next w:val="860"/>
    <w:link w:val="891"/>
    <w:qFormat/>
    <w:rPr>
      <w:rFonts w:ascii="宋体" w:hAnsi="Courier New"/>
    </w:rPr>
  </w:style>
  <w:style w:type="character" w:styleId="891">
    <w:name w:val="纯文本 Char"/>
    <w:next w:val="891"/>
    <w:link w:val="890"/>
    <w:qFormat/>
    <w:rPr>
      <w:rFonts w:ascii="宋体" w:hAnsi="Courier New" w:cs="Courier New"/>
      <w:sz w:val="21"/>
      <w:szCs w:val="21"/>
    </w:rPr>
  </w:style>
  <w:style w:type="paragraph" w:styleId="892">
    <w:name w:val="目录 8"/>
    <w:basedOn w:val="860"/>
    <w:next w:val="860"/>
    <w:link w:val="860"/>
    <w:semiHidden/>
    <w:pPr>
      <w:ind w:left="1470"/>
      <w:jc w:val="left"/>
    </w:pPr>
  </w:style>
  <w:style w:type="paragraph" w:styleId="893">
    <w:name w:val="日期"/>
    <w:basedOn w:val="860"/>
    <w:next w:val="860"/>
    <w:link w:val="860"/>
    <w:rPr>
      <w:sz w:val="24"/>
      <w:szCs w:val="24"/>
    </w:rPr>
  </w:style>
  <w:style w:type="paragraph" w:styleId="894">
    <w:name w:val="正文文本缩进 2"/>
    <w:basedOn w:val="860"/>
    <w:next w:val="894"/>
    <w:link w:val="860"/>
    <w:pPr>
      <w:ind w:left="630" w:firstLine="645"/>
    </w:pPr>
    <w:rPr>
      <w:rFonts w:ascii="Arial" w:hAnsi="Arial" w:eastAsia="仿宋_GB2312" w:cs="Arial"/>
      <w:sz w:val="32"/>
      <w:szCs w:val="32"/>
    </w:rPr>
  </w:style>
  <w:style w:type="paragraph" w:styleId="895">
    <w:name w:val="批注框文本"/>
    <w:basedOn w:val="860"/>
    <w:next w:val="895"/>
    <w:link w:val="860"/>
    <w:semiHidden/>
    <w:rPr>
      <w:sz w:val="18"/>
      <w:szCs w:val="18"/>
    </w:rPr>
  </w:style>
  <w:style w:type="paragraph" w:styleId="896">
    <w:name w:val="页脚"/>
    <w:basedOn w:val="860"/>
    <w:next w:val="896"/>
    <w:link w:val="897"/>
    <w:qFormat/>
    <w:pPr>
      <w:jc w:val="left"/>
      <w:tabs>
        <w:tab w:val="center" w:pos="4153" w:leader="none"/>
        <w:tab w:val="right" w:pos="8306" w:leader="none"/>
      </w:tabs>
    </w:pPr>
    <w:rPr>
      <w:sz w:val="18"/>
      <w:szCs w:val="18"/>
    </w:rPr>
  </w:style>
  <w:style w:type="character" w:styleId="897">
    <w:name w:val="页脚 Char"/>
    <w:next w:val="897"/>
    <w:link w:val="896"/>
    <w:qFormat/>
    <w:rPr>
      <w:sz w:val="18"/>
      <w:szCs w:val="18"/>
    </w:rPr>
  </w:style>
  <w:style w:type="paragraph" w:styleId="898">
    <w:name w:val="页眉"/>
    <w:basedOn w:val="860"/>
    <w:next w:val="898"/>
    <w:link w:val="899"/>
    <w:pPr>
      <w:jc w:val="center"/>
      <w:tabs>
        <w:tab w:val="center" w:pos="4153" w:leader="none"/>
        <w:tab w:val="right" w:pos="8306" w:leader="none"/>
      </w:tabs>
      <w:pBdr>
        <w:bottom w:val="single" w:color="000000" w:sz="6" w:space="1"/>
      </w:pBdr>
    </w:pPr>
    <w:rPr>
      <w:sz w:val="18"/>
      <w:szCs w:val="18"/>
    </w:rPr>
  </w:style>
  <w:style w:type="character" w:styleId="899">
    <w:name w:val="页眉 Char"/>
    <w:next w:val="899"/>
    <w:link w:val="898"/>
    <w:rPr>
      <w:sz w:val="18"/>
      <w:szCs w:val="18"/>
    </w:rPr>
  </w:style>
  <w:style w:type="paragraph" w:styleId="900">
    <w:name w:val="目录 1"/>
    <w:basedOn w:val="860"/>
    <w:next w:val="860"/>
    <w:link w:val="860"/>
    <w:uiPriority w:val="39"/>
    <w:pPr>
      <w:jc w:val="left"/>
      <w:spacing w:before="120" w:after="120" w:line="400" w:lineRule="exact"/>
      <w:tabs>
        <w:tab w:val="right" w:pos="8720" w:leader="dot"/>
      </w:tabs>
    </w:pPr>
    <w:rPr>
      <w:rFonts w:ascii="宋体" w:hAnsi="宋体"/>
      <w:caps/>
      <w:sz w:val="24"/>
      <w:szCs w:val="24"/>
    </w:rPr>
  </w:style>
  <w:style w:type="paragraph" w:styleId="901">
    <w:name w:val="目录 4"/>
    <w:basedOn w:val="860"/>
    <w:next w:val="860"/>
    <w:link w:val="860"/>
    <w:semiHidden/>
    <w:pPr>
      <w:ind w:left="630"/>
      <w:jc w:val="left"/>
    </w:pPr>
  </w:style>
  <w:style w:type="paragraph" w:styleId="902">
    <w:name w:val="列表"/>
    <w:basedOn w:val="860"/>
    <w:next w:val="902"/>
    <w:link w:val="860"/>
    <w:pPr>
      <w:ind w:left="200" w:hanging="200"/>
    </w:pPr>
  </w:style>
  <w:style w:type="paragraph" w:styleId="903">
    <w:name w:val="目录 6"/>
    <w:basedOn w:val="860"/>
    <w:next w:val="860"/>
    <w:link w:val="860"/>
    <w:semiHidden/>
    <w:pPr>
      <w:ind w:left="1050"/>
      <w:jc w:val="left"/>
    </w:pPr>
  </w:style>
  <w:style w:type="paragraph" w:styleId="904">
    <w:name w:val="正文文本缩进 3"/>
    <w:basedOn w:val="860"/>
    <w:next w:val="904"/>
    <w:link w:val="860"/>
    <w:pPr>
      <w:ind w:left="645" w:firstLine="645"/>
    </w:pPr>
    <w:rPr>
      <w:rFonts w:ascii="Arial" w:hAnsi="Arial" w:eastAsia="仿宋_GB2312" w:cs="Arial"/>
      <w:color w:val="ffff00"/>
      <w:sz w:val="32"/>
      <w:szCs w:val="32"/>
    </w:rPr>
  </w:style>
  <w:style w:type="paragraph" w:styleId="905">
    <w:name w:val="索引 9"/>
    <w:basedOn w:val="860"/>
    <w:next w:val="860"/>
    <w:link w:val="860"/>
    <w:uiPriority w:val="99"/>
    <w:unhideWhenUsed/>
    <w:qFormat/>
    <w:pPr>
      <w:ind w:left="1600"/>
    </w:pPr>
  </w:style>
  <w:style w:type="paragraph" w:styleId="906">
    <w:name w:val="图表目录"/>
    <w:basedOn w:val="860"/>
    <w:next w:val="860"/>
    <w:link w:val="860"/>
    <w:semiHidden/>
    <w:pPr>
      <w:ind w:left="840" w:hanging="420"/>
    </w:pPr>
  </w:style>
  <w:style w:type="paragraph" w:styleId="907">
    <w:name w:val="目录 2"/>
    <w:basedOn w:val="860"/>
    <w:next w:val="860"/>
    <w:link w:val="860"/>
    <w:uiPriority w:val="39"/>
    <w:pPr>
      <w:ind w:left="210"/>
      <w:jc w:val="left"/>
    </w:pPr>
    <w:rPr>
      <w:smallCaps/>
      <w:szCs w:val="24"/>
    </w:rPr>
  </w:style>
  <w:style w:type="paragraph" w:styleId="908">
    <w:name w:val="目录 9"/>
    <w:basedOn w:val="860"/>
    <w:next w:val="860"/>
    <w:link w:val="860"/>
    <w:semiHidden/>
    <w:pPr>
      <w:ind w:left="1680"/>
      <w:jc w:val="left"/>
    </w:pPr>
  </w:style>
  <w:style w:type="paragraph" w:styleId="909">
    <w:name w:val="正文文本 2"/>
    <w:basedOn w:val="860"/>
    <w:next w:val="909"/>
    <w:link w:val="860"/>
    <w:pPr>
      <w:jc w:val="center"/>
      <w:widowControl/>
    </w:pPr>
    <w:rPr>
      <w:rFonts w:ascii="楷体_GB2312" w:eastAsia="楷体_GB2312"/>
      <w:sz w:val="28"/>
      <w:szCs w:val="28"/>
    </w:rPr>
  </w:style>
  <w:style w:type="paragraph" w:styleId="910">
    <w:name w:val="普通(网站)"/>
    <w:basedOn w:val="860"/>
    <w:next w:val="910"/>
    <w:link w:val="860"/>
    <w:uiPriority w:val="99"/>
    <w:pPr>
      <w:jc w:val="left"/>
      <w:spacing w:before="100" w:beforeAutospacing="1" w:after="100" w:afterAutospacing="1"/>
      <w:widowControl/>
    </w:pPr>
    <w:rPr>
      <w:rFonts w:ascii="宋体" w:hAnsi="宋体" w:cs="宋体"/>
      <w:sz w:val="24"/>
      <w:szCs w:val="24"/>
    </w:rPr>
  </w:style>
  <w:style w:type="paragraph" w:styleId="911">
    <w:name w:val="索引 1"/>
    <w:basedOn w:val="860"/>
    <w:next w:val="860"/>
    <w:link w:val="860"/>
    <w:semiHidden/>
    <w:pPr>
      <w:spacing w:line="240" w:lineRule="atLeast"/>
    </w:pPr>
    <w:rPr>
      <w:b/>
      <w:bCs/>
    </w:rPr>
  </w:style>
  <w:style w:type="paragraph" w:styleId="912">
    <w:name w:val="批注主题"/>
    <w:basedOn w:val="881"/>
    <w:next w:val="881"/>
    <w:link w:val="860"/>
    <w:semiHidden/>
    <w:rPr>
      <w:b/>
      <w:bCs/>
    </w:rPr>
  </w:style>
  <w:style w:type="paragraph" w:styleId="913">
    <w:name w:val="正文首行缩进"/>
    <w:basedOn w:val="883"/>
    <w:next w:val="860"/>
    <w:link w:val="860"/>
    <w:pPr>
      <w:ind w:firstLine="200"/>
      <w:spacing w:line="360" w:lineRule="auto"/>
    </w:pPr>
    <w:rPr>
      <w:rFonts w:ascii="仿宋_GB2312" w:eastAsia="仿宋_GB2312"/>
      <w:sz w:val="30"/>
      <w:szCs w:val="30"/>
    </w:rPr>
  </w:style>
  <w:style w:type="paragraph" w:styleId="914">
    <w:name w:val="正文首行缩进 2"/>
    <w:basedOn w:val="884"/>
    <w:next w:val="873"/>
    <w:link w:val="915"/>
    <w:qFormat/>
    <w:pPr>
      <w:ind w:firstLine="420"/>
      <w:spacing w:line="360" w:lineRule="auto"/>
    </w:pPr>
    <w:rPr>
      <w:rFonts w:ascii="宋体" w:hAnsi="宋体" w:eastAsia="宋体"/>
      <w:sz w:val="21"/>
      <w:szCs w:val="20"/>
    </w:rPr>
  </w:style>
  <w:style w:type="character" w:styleId="915">
    <w:name w:val="正文首行缩进 2 Char"/>
    <w:next w:val="915"/>
    <w:link w:val="914"/>
    <w:qFormat/>
    <w:rPr>
      <w:rFonts w:ascii="宋体" w:hAnsi="宋体"/>
      <w:sz w:val="21"/>
    </w:rPr>
  </w:style>
  <w:style w:type="table" w:styleId="916">
    <w:name w:val="网格型"/>
    <w:basedOn w:val="871"/>
    <w:next w:val="916"/>
    <w:link w:val="860"/>
    <w:pPr>
      <w:jc w:val="both"/>
      <w:widowControl w:val="off"/>
    </w:pPr>
    <w:tblPr/>
  </w:style>
  <w:style w:type="character" w:styleId="917">
    <w:name w:val="要点"/>
    <w:next w:val="917"/>
    <w:link w:val="860"/>
    <w:uiPriority w:val="22"/>
    <w:qFormat/>
    <w:rPr>
      <w:b/>
      <w:bCs/>
    </w:rPr>
  </w:style>
  <w:style w:type="character" w:styleId="918">
    <w:name w:val="页码"/>
    <w:next w:val="918"/>
    <w:link w:val="860"/>
  </w:style>
  <w:style w:type="character" w:styleId="919">
    <w:name w:val="访问过的超链接"/>
    <w:next w:val="919"/>
    <w:link w:val="860"/>
    <w:rPr>
      <w:color w:val="333333"/>
      <w:u w:val="none"/>
    </w:rPr>
  </w:style>
  <w:style w:type="character" w:styleId="920">
    <w:name w:val="超链接"/>
    <w:next w:val="920"/>
    <w:link w:val="860"/>
    <w:uiPriority w:val="99"/>
    <w:rPr>
      <w:color w:val="333333"/>
      <w:u w:val="none"/>
    </w:rPr>
  </w:style>
  <w:style w:type="character" w:styleId="921">
    <w:name w:val="批注引用"/>
    <w:next w:val="921"/>
    <w:link w:val="860"/>
    <w:semiHidden/>
    <w:rPr>
      <w:sz w:val="21"/>
      <w:szCs w:val="21"/>
    </w:rPr>
  </w:style>
  <w:style w:type="paragraph" w:styleId="922">
    <w:name w:val="一级条标题"/>
    <w:basedOn w:val="923"/>
    <w:next w:val="924"/>
    <w:link w:val="86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name w:val="章标题"/>
    <w:next w:val="860"/>
    <w:link w:val="86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24">
    <w:name w:val="段"/>
    <w:next w:val="925"/>
    <w:link w:val="860"/>
    <w:qFormat/>
    <w:pPr>
      <w:ind w:firstLine="420"/>
      <w:jc w:val="both"/>
      <w:tabs>
        <w:tab w:val="center" w:pos="4201" w:leader="none"/>
        <w:tab w:val="right" w:pos="9298" w:leader="dot"/>
      </w:tabs>
    </w:pPr>
    <w:rPr>
      <w:rFonts w:ascii="宋体"/>
      <w:sz w:val="21"/>
      <w:lang w:val="en-US" w:eastAsia="zh-CN" w:bidi="ar-SA"/>
    </w:rPr>
  </w:style>
  <w:style w:type="paragraph" w:styleId="925">
    <w:name w:val="正文 A"/>
    <w:basedOn w:val="860"/>
    <w:next w:val="924"/>
    <w:link w:val="860"/>
    <w:qFormat/>
    <w:rPr>
      <w:rFonts w:eastAsia="Calibri" w:cs="Calibri"/>
      <w:color w:val="000000"/>
    </w:rPr>
  </w:style>
  <w:style w:type="character" w:styleId="926">
    <w:name w:val="NormalCharacter11"/>
    <w:next w:val="926"/>
    <w:link w:val="860"/>
    <w:semiHidden/>
    <w:qFormat/>
    <w:rPr>
      <w:sz w:val="21"/>
      <w:szCs w:val="21"/>
      <w:lang w:val="en-US" w:eastAsia="zh-CN" w:bidi="ar-SA"/>
    </w:rPr>
  </w:style>
  <w:style w:type="character" w:styleId="927">
    <w:name w:val="font61"/>
    <w:next w:val="927"/>
    <w:link w:val="860"/>
    <w:qFormat/>
    <w:rPr>
      <w:rFonts w:hint="eastAsia" w:ascii="方正仿宋_GBK" w:hAnsi="方正仿宋_GBK" w:eastAsia="方正仿宋_GBK" w:cs="方正仿宋_GBK"/>
      <w:b/>
      <w:bCs/>
      <w:color w:val="000000"/>
      <w:sz w:val="22"/>
      <w:szCs w:val="22"/>
      <w:u w:val="none"/>
    </w:rPr>
  </w:style>
  <w:style w:type="character" w:styleId="928">
    <w:name w:val="二级目录 Char"/>
    <w:next w:val="928"/>
    <w:link w:val="929"/>
    <w:rPr>
      <w:b/>
      <w:sz w:val="30"/>
      <w:szCs w:val="28"/>
      <w:lang w:val="en-US" w:eastAsia="zh-CN" w:bidi="ar-SA"/>
    </w:rPr>
  </w:style>
  <w:style w:type="paragraph" w:styleId="929">
    <w:name w:val="二级目录"/>
    <w:next w:val="860"/>
    <w:link w:val="928"/>
    <w:pPr>
      <w:numPr>
        <w:ilvl w:val="0"/>
        <w:numId w:val="2"/>
      </w:numPr>
      <w:tabs>
        <w:tab w:val="left" w:pos="907" w:leader="none"/>
        <w:tab w:val="left" w:pos="1145" w:leader="none"/>
      </w:tabs>
      <w:outlineLvl w:val="1"/>
    </w:pPr>
    <w:rPr>
      <w:b/>
      <w:sz w:val="30"/>
      <w:szCs w:val="28"/>
      <w:lang w:val="en-US" w:eastAsia="zh-CN" w:bidi="ar-SA"/>
    </w:rPr>
  </w:style>
  <w:style w:type="character" w:styleId="930">
    <w:name w:val="NormalCharacter1"/>
    <w:next w:val="930"/>
    <w:link w:val="860"/>
    <w:semiHidden/>
    <w:qFormat/>
  </w:style>
  <w:style w:type="character" w:styleId="931">
    <w:name w:val="NormalCharacter1"/>
    <w:next w:val="931"/>
    <w:link w:val="860"/>
    <w:semiHidden/>
    <w:qFormat/>
  </w:style>
  <w:style w:type="character" w:styleId="932">
    <w:name w:val="普通正文 Char"/>
    <w:next w:val="932"/>
    <w:link w:val="933"/>
    <w:rPr>
      <w:rFonts w:ascii="Arial" w:hAnsi="Arial"/>
      <w:sz w:val="24"/>
      <w:szCs w:val="24"/>
    </w:rPr>
  </w:style>
  <w:style w:type="paragraph" w:styleId="933">
    <w:name w:val="普通正文"/>
    <w:basedOn w:val="860"/>
    <w:next w:val="933"/>
    <w:link w:val="932"/>
    <w:pPr>
      <w:ind w:firstLine="480"/>
      <w:jc w:val="left"/>
      <w:spacing w:before="120" w:after="120" w:line="360" w:lineRule="auto"/>
    </w:pPr>
    <w:rPr>
      <w:rFonts w:ascii="Arial" w:hAnsi="Arial"/>
      <w:sz w:val="24"/>
      <w:szCs w:val="24"/>
    </w:rPr>
  </w:style>
  <w:style w:type="character" w:styleId="934">
    <w:name w:val="apple-converted-space"/>
    <w:next w:val="934"/>
    <w:link w:val="860"/>
    <w:uiPriority w:val="99"/>
    <w:qFormat/>
  </w:style>
  <w:style w:type="character" w:styleId="935">
    <w:name w:val="font5 Char"/>
    <w:next w:val="935"/>
    <w:link w:val="860"/>
    <w:rPr>
      <w:rFonts w:ascii="宋体" w:hAnsi="宋体" w:eastAsia="宋体"/>
      <w:sz w:val="28"/>
      <w:szCs w:val="28"/>
      <w:lang w:val="en-US" w:eastAsia="zh-CN" w:bidi="ar-SA"/>
    </w:rPr>
  </w:style>
  <w:style w:type="character" w:styleId="936">
    <w:name w:val="列出段落 Char,Bullet List Char,numbered Char,FooterText Char,List Paragraph1 Char,Paragraphe de liste1 Char"/>
    <w:next w:val="936"/>
    <w:link w:val="937"/>
    <w:rPr>
      <w:rFonts w:ascii="Calibri" w:hAnsi="Calibri"/>
      <w:sz w:val="24"/>
      <w:szCs w:val="24"/>
      <w:lang w:eastAsia="en-US" w:bidi="en-US"/>
    </w:rPr>
  </w:style>
  <w:style w:type="paragraph" w:styleId="937">
    <w:name w:val="列出段落1"/>
    <w:basedOn w:val="860"/>
    <w:next w:val="937"/>
    <w:link w:val="936"/>
    <w:qFormat/>
    <w:pPr>
      <w:contextualSpacing/>
      <w:ind w:left="720"/>
      <w:jc w:val="left"/>
      <w:widowControl/>
    </w:pPr>
    <w:rPr>
      <w:rFonts w:ascii="Calibri" w:hAnsi="Calibri"/>
      <w:sz w:val="24"/>
      <w:szCs w:val="24"/>
      <w:lang w:eastAsia="en-US" w:bidi="en-US"/>
    </w:rPr>
  </w:style>
  <w:style w:type="character" w:styleId="938">
    <w:name w:val="font21"/>
    <w:next w:val="938"/>
    <w:link w:val="860"/>
    <w:qFormat/>
    <w:rPr>
      <w:rFonts w:hint="eastAsia" w:ascii="宋体" w:hAnsi="宋体" w:eastAsia="宋体"/>
      <w:color w:val="000000"/>
      <w:sz w:val="22"/>
      <w:szCs w:val="22"/>
      <w:u w:val="none"/>
    </w:rPr>
  </w:style>
  <w:style w:type="character" w:styleId="939">
    <w:name w:val="font01"/>
    <w:next w:val="939"/>
    <w:link w:val="860"/>
    <w:qFormat/>
    <w:rPr>
      <w:rFonts w:hint="eastAsia" w:ascii="宋体" w:hAnsi="宋体" w:eastAsia="宋体" w:cs="宋体"/>
      <w:color w:val="000000"/>
      <w:sz w:val="21"/>
      <w:szCs w:val="21"/>
      <w:u w:val="none"/>
    </w:rPr>
  </w:style>
  <w:style w:type="character" w:styleId="940">
    <w:name w:val="font41"/>
    <w:next w:val="940"/>
    <w:link w:val="860"/>
    <w:qFormat/>
    <w:rPr>
      <w:rFonts w:hint="eastAsia" w:ascii="宋体" w:hAnsi="宋体" w:eastAsia="宋体" w:cs="宋体"/>
      <w:b/>
      <w:bCs/>
      <w:color w:val="000000"/>
      <w:sz w:val="22"/>
      <w:szCs w:val="22"/>
      <w:u w:val="none"/>
    </w:rPr>
  </w:style>
  <w:style w:type="character" w:styleId="941">
    <w:name w:val=" Char Char Char Char Char"/>
    <w:next w:val="941"/>
    <w:link w:val="942"/>
    <w:rPr>
      <w:rFonts w:ascii="Tahoma" w:hAnsi="Tahoma" w:eastAsia="宋体"/>
      <w:sz w:val="24"/>
      <w:szCs w:val="24"/>
      <w:lang w:val="en-US" w:eastAsia="zh-CN" w:bidi="ar-SA"/>
    </w:rPr>
  </w:style>
  <w:style w:type="paragraph" w:styleId="942">
    <w:name w:val=" Char Char Char Char"/>
    <w:basedOn w:val="878"/>
    <w:next w:val="942"/>
    <w:link w:val="941"/>
    <w:pPr>
      <w:spacing w:line="360" w:lineRule="auto"/>
    </w:pPr>
    <w:rPr>
      <w:rFonts w:ascii="Tahoma" w:hAnsi="Tahoma"/>
      <w:sz w:val="24"/>
      <w:szCs w:val="24"/>
    </w:rPr>
  </w:style>
  <w:style w:type="paragraph" w:styleId="943">
    <w:name w:val="目录 11"/>
    <w:basedOn w:val="944"/>
    <w:next w:val="944"/>
    <w:link w:val="860"/>
    <w:qFormat/>
    <w:pPr>
      <w:jc w:val="left"/>
      <w:spacing w:after="100" w:line="259" w:lineRule="auto"/>
      <w:widowControl/>
    </w:pPr>
    <w:rPr>
      <w:rFonts w:ascii="Calibri" w:hAnsi="Calibri"/>
      <w:sz w:val="22"/>
      <w:szCs w:val="22"/>
    </w:rPr>
  </w:style>
  <w:style w:type="paragraph" w:styleId="944">
    <w:name w:val="正文11"/>
    <w:next w:val="943"/>
    <w:link w:val="860"/>
    <w:qFormat/>
    <w:pPr>
      <w:jc w:val="both"/>
      <w:widowControl w:val="off"/>
    </w:pPr>
    <w:rPr>
      <w:sz w:val="21"/>
      <w:szCs w:val="24"/>
      <w:lang w:val="en-US" w:eastAsia="zh-CN" w:bidi="ar-SA"/>
    </w:rPr>
  </w:style>
  <w:style w:type="paragraph" w:styleId="945">
    <w:name w:val="EnvelopeReturn1"/>
    <w:basedOn w:val="860"/>
    <w:next w:val="945"/>
    <w:link w:val="860"/>
    <w:qFormat/>
    <w:rPr>
      <w:rFonts w:ascii="Arial" w:hAnsi="Arial"/>
    </w:rPr>
  </w:style>
  <w:style w:type="paragraph" w:styleId="946">
    <w:name w:val="Default"/>
    <w:next w:val="947"/>
    <w:link w:val="860"/>
    <w:qFormat/>
    <w:pPr>
      <w:widowControl w:val="off"/>
    </w:pPr>
    <w:rPr>
      <w:rFonts w:ascii="宋体" w:hAnsi="Calibri" w:cs="宋体"/>
      <w:color w:val="000000"/>
      <w:sz w:val="24"/>
      <w:szCs w:val="24"/>
      <w:lang w:val="en-US" w:eastAsia="zh-CN" w:bidi="ar-SA"/>
    </w:rPr>
  </w:style>
  <w:style w:type="paragraph" w:styleId="947">
    <w:name w:val="TOC 71"/>
    <w:next w:val="860"/>
    <w:link w:val="860"/>
    <w:qFormat/>
    <w:pPr>
      <w:ind w:left="2550"/>
      <w:jc w:val="both"/>
    </w:pPr>
    <w:rPr>
      <w:sz w:val="21"/>
      <w:szCs w:val="22"/>
      <w:lang w:val="en-US" w:eastAsia="zh-CN" w:bidi="ar-SA"/>
    </w:rPr>
  </w:style>
  <w:style w:type="paragraph" w:styleId="948">
    <w:name w:val="xl24"/>
    <w:basedOn w:val="860"/>
    <w:next w:val="948"/>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name w:val="BodyText1I1"/>
    <w:basedOn w:val="950"/>
    <w:next w:val="949"/>
    <w:link w:val="860"/>
    <w:qFormat/>
    <w:pPr>
      <w:ind w:firstLine="420"/>
      <w:jc w:val="both"/>
      <w:spacing w:after="120"/>
    </w:pPr>
  </w:style>
  <w:style w:type="paragraph" w:styleId="950">
    <w:name w:val="BodyText1"/>
    <w:basedOn w:val="860"/>
    <w:next w:val="950"/>
    <w:link w:val="860"/>
    <w:qFormat/>
    <w:pPr>
      <w:jc w:val="both"/>
      <w:spacing w:after="120"/>
    </w:pPr>
    <w:rPr>
      <w:sz w:val="20"/>
      <w:szCs w:val="24"/>
      <w:lang w:val="en-US" w:eastAsia="zh-CN" w:bidi="ar-SA"/>
    </w:rPr>
  </w:style>
  <w:style w:type="paragraph" w:styleId="951">
    <w:name w:val="正文1"/>
    <w:next w:val="951"/>
    <w:link w:val="860"/>
    <w:uiPriority w:val="99"/>
    <w:qFormat/>
    <w:pPr>
      <w:ind w:firstLine="200"/>
      <w:spacing w:before="120" w:after="120" w:line="180" w:lineRule="auto"/>
    </w:pPr>
    <w:rPr>
      <w:rFonts w:ascii="Calibri" w:hAnsi="Calibri" w:cs="Calibri"/>
      <w:sz w:val="21"/>
      <w:szCs w:val="21"/>
      <w:lang w:val="en-US" w:eastAsia="zh-CN" w:bidi="ar-SA"/>
    </w:rPr>
  </w:style>
  <w:style w:type="paragraph" w:styleId="952">
    <w:name w:val="Char"/>
    <w:basedOn w:val="860"/>
    <w:next w:val="952"/>
    <w:link w:val="860"/>
    <w:pPr>
      <w:ind w:firstLine="200"/>
      <w:tabs>
        <w:tab w:val="left" w:pos="360" w:leader="none"/>
      </w:tabs>
    </w:pPr>
    <w:rPr>
      <w:sz w:val="28"/>
      <w:szCs w:val="30"/>
    </w:rPr>
  </w:style>
  <w:style w:type="paragraph" w:styleId="953">
    <w:name w:val="font5"/>
    <w:basedOn w:val="860"/>
    <w:next w:val="953"/>
    <w:link w:val="860"/>
    <w:pPr>
      <w:jc w:val="left"/>
      <w:spacing w:before="100" w:beforeAutospacing="1" w:after="100" w:afterAutospacing="1"/>
      <w:widowControl/>
    </w:pPr>
    <w:rPr>
      <w:rFonts w:hint="eastAsia" w:ascii="宋体" w:hAnsi="宋体"/>
      <w:sz w:val="28"/>
      <w:szCs w:val="28"/>
    </w:rPr>
  </w:style>
  <w:style w:type="paragraph" w:styleId="954">
    <w:name w:val=" Char"/>
    <w:basedOn w:val="878"/>
    <w:next w:val="954"/>
    <w:link w:val="860"/>
    <w:rPr>
      <w:rFonts w:ascii="Tahoma" w:hAnsi="Tahoma"/>
      <w:sz w:val="24"/>
      <w:szCs w:val="24"/>
    </w:rPr>
  </w:style>
  <w:style w:type="paragraph" w:styleId="955">
    <w:name w:val="xl30"/>
    <w:basedOn w:val="860"/>
    <w:next w:val="955"/>
    <w:link w:val="860"/>
    <w:pPr>
      <w:jc w:val="center"/>
      <w:spacing w:before="100" w:beforeAutospacing="1" w:after="100" w:afterAutospacing="1"/>
      <w:widowControl/>
    </w:pPr>
    <w:rPr>
      <w:rFonts w:ascii="宋体" w:hAnsi="宋体"/>
      <w:b/>
      <w:bCs/>
      <w:sz w:val="36"/>
      <w:szCs w:val="36"/>
    </w:rPr>
  </w:style>
  <w:style w:type="paragraph" w:styleId="956">
    <w:name w:val="附录1"/>
    <w:next w:val="956"/>
    <w:link w:val="860"/>
    <w:pPr>
      <w:ind w:left="907" w:hanging="907"/>
      <w:spacing w:before="240" w:line="600" w:lineRule="atLeast"/>
      <w:tabs>
        <w:tab w:val="left" w:pos="907" w:leader="none"/>
      </w:tabs>
    </w:pPr>
    <w:rPr>
      <w:b/>
      <w:i/>
      <w:sz w:val="28"/>
      <w:lang w:val="en-US" w:eastAsia="zh-CN" w:bidi="ar-SA"/>
    </w:rPr>
  </w:style>
  <w:style w:type="paragraph" w:styleId="957">
    <w:name w:val="[Normal]"/>
    <w:next w:val="957"/>
    <w:link w:val="860"/>
    <w:qFormat/>
    <w:rPr>
      <w:rFonts w:ascii="微软雅黑" w:hAnsi="微软雅黑" w:eastAsia="微软雅黑" w:cs="Courier New"/>
      <w:sz w:val="24"/>
      <w:szCs w:val="22"/>
      <w:lang w:val="zh-CN" w:eastAsia="zh-CN" w:bidi="ar-SA"/>
    </w:rPr>
  </w:style>
  <w:style w:type="paragraph" w:styleId="958">
    <w:name w:val="标题1"/>
    <w:basedOn w:val="860"/>
    <w:next w:val="860"/>
    <w:link w:val="86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9">
    <w:name w:val="Char Char Char Char"/>
    <w:basedOn w:val="878"/>
    <w:next w:val="959"/>
    <w:link w:val="860"/>
    <w:pPr>
      <w:spacing w:line="360" w:lineRule="auto"/>
    </w:pPr>
    <w:rPr>
      <w:rFonts w:ascii="Tahoma" w:hAnsi="Tahoma"/>
      <w:sz w:val="24"/>
      <w:szCs w:val="24"/>
    </w:rPr>
  </w:style>
  <w:style w:type="paragraph" w:styleId="960">
    <w:name w:val="Body Text(ch)"/>
    <w:basedOn w:val="860"/>
    <w:next w:val="883"/>
    <w:link w:val="860"/>
    <w:pPr>
      <w:spacing w:after="120"/>
    </w:pPr>
    <w:rPr>
      <w:rFonts w:ascii="宋体" w:hAnsi="Arial"/>
      <w:bCs/>
      <w:iCs/>
      <w:szCs w:val="24"/>
    </w:rPr>
  </w:style>
  <w:style w:type="paragraph" w:styleId="961">
    <w:name w:val="BodyTextIndent1"/>
    <w:basedOn w:val="860"/>
    <w:next w:val="945"/>
    <w:link w:val="860"/>
    <w:qFormat/>
    <w:pPr>
      <w:ind w:firstLine="645"/>
    </w:pPr>
    <w:rPr>
      <w:rFonts w:ascii="楷体_GB2312" w:eastAsia="楷体_GB2312"/>
      <w:sz w:val="32"/>
      <w:szCs w:val="32"/>
    </w:rPr>
  </w:style>
  <w:style w:type="paragraph" w:styleId="962">
    <w:name w:val="NormalIndent1"/>
    <w:basedOn w:val="860"/>
    <w:next w:val="962"/>
    <w:link w:val="860"/>
    <w:qFormat/>
    <w:pPr>
      <w:ind w:firstLine="420"/>
    </w:pPr>
  </w:style>
  <w:style w:type="paragraph" w:styleId="963">
    <w:name w:val="样式1"/>
    <w:basedOn w:val="860"/>
    <w:next w:val="963"/>
    <w:link w:val="860"/>
    <w:pPr>
      <w:numPr>
        <w:ilvl w:val="0"/>
        <w:numId w:val="3"/>
      </w:numPr>
      <w:tabs>
        <w:tab w:val="left" w:pos="709" w:leader="none"/>
      </w:tabs>
    </w:pPr>
    <w:rPr>
      <w:rFonts w:ascii="宋体" w:hAnsi="宋体"/>
    </w:rPr>
  </w:style>
  <w:style w:type="paragraph" w:styleId="964">
    <w:name w:val="PlainText1"/>
    <w:basedOn w:val="860"/>
    <w:next w:val="964"/>
    <w:link w:val="860"/>
    <w:qFormat/>
    <w:rPr>
      <w:rFonts w:ascii="宋体" w:hAnsi="Courier New"/>
    </w:rPr>
  </w:style>
  <w:style w:type="paragraph" w:styleId="965">
    <w:name w:val="4"/>
    <w:basedOn w:val="860"/>
    <w:next w:val="904"/>
    <w:link w:val="860"/>
    <w:uiPriority w:val="99"/>
    <w:qFormat/>
    <w:pPr>
      <w:ind w:firstLine="420"/>
      <w:spacing w:line="360" w:lineRule="auto"/>
    </w:pPr>
    <w:rPr>
      <w:color w:val="ff0000"/>
      <w:sz w:val="24"/>
      <w:szCs w:val="24"/>
    </w:rPr>
  </w:style>
  <w:style w:type="paragraph" w:styleId="966">
    <w:name w:val="普通 (Web)"/>
    <w:basedOn w:val="860"/>
    <w:next w:val="966"/>
    <w:link w:val="860"/>
    <w:pPr>
      <w:jc w:val="left"/>
      <w:spacing w:before="100" w:beforeAutospacing="1" w:after="100" w:afterAutospacing="1"/>
      <w:widowControl/>
    </w:pPr>
    <w:rPr>
      <w:rFonts w:ascii="宋体" w:hAnsi="宋体"/>
      <w:sz w:val="24"/>
      <w:szCs w:val="24"/>
    </w:rPr>
  </w:style>
  <w:style w:type="paragraph" w:styleId="967">
    <w:name w:val="xl27"/>
    <w:basedOn w:val="860"/>
    <w:next w:val="967"/>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BodyText1I21"/>
    <w:basedOn w:val="961"/>
    <w:next w:val="968"/>
    <w:link w:val="860"/>
    <w:qFormat/>
    <w:pPr>
      <w:ind w:firstLine="420"/>
      <w:spacing w:line="360" w:lineRule="auto"/>
    </w:pPr>
    <w:rPr>
      <w:rFonts w:ascii="宋体" w:hAnsi="宋体" w:eastAsia="宋体"/>
      <w:sz w:val="21"/>
      <w:szCs w:val="20"/>
    </w:rPr>
  </w:style>
  <w:style w:type="paragraph" w:styleId="969">
    <w:name w:val="xl29"/>
    <w:basedOn w:val="860"/>
    <w:next w:val="969"/>
    <w:link w:val="8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0">
    <w:name w:val="列出段落"/>
    <w:basedOn w:val="860"/>
    <w:next w:val="970"/>
    <w:link w:val="860"/>
    <w:uiPriority w:val="34"/>
    <w:qFormat/>
    <w:pPr>
      <w:contextualSpacing/>
      <w:ind w:left="720"/>
      <w:jc w:val="left"/>
      <w:widowControl/>
    </w:pPr>
    <w:rPr>
      <w:rFonts w:ascii="Calibri" w:hAnsi="Calibri"/>
      <w:sz w:val="24"/>
      <w:szCs w:val="24"/>
      <w:lang w:eastAsia="en-US" w:bidi="en-US"/>
    </w:rPr>
  </w:style>
  <w:style w:type="paragraph" w:styleId="971">
    <w:name w:val="列出段落2"/>
    <w:basedOn w:val="860"/>
    <w:next w:val="971"/>
    <w:link w:val="860"/>
    <w:uiPriority w:val="34"/>
    <w:qFormat/>
    <w:pPr>
      <w:ind w:firstLine="420"/>
    </w:pPr>
    <w:rPr>
      <w:rFonts w:cs="Times New Roman"/>
      <w:szCs w:val="24"/>
    </w:rPr>
  </w:style>
  <w:style w:type="paragraph" w:styleId="972">
    <w:name w:val="xl25"/>
    <w:basedOn w:val="860"/>
    <w:next w:val="972"/>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xl26"/>
    <w:basedOn w:val="860"/>
    <w:next w:val="973"/>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table_1stline"/>
    <w:basedOn w:val="860"/>
    <w:next w:val="974"/>
    <w:link w:val="860"/>
    <w:pPr>
      <w:jc w:val="left"/>
      <w:spacing w:before="120"/>
      <w:widowControl/>
    </w:pPr>
    <w:rPr>
      <w:bCs/>
      <w:sz w:val="20"/>
      <w:szCs w:val="20"/>
      <w:lang w:val="de-DE" w:eastAsia="de-DE"/>
    </w:rPr>
  </w:style>
  <w:style w:type="paragraph" w:styleId="975">
    <w:name w:val="图标"/>
    <w:basedOn w:val="860"/>
    <w:next w:val="860"/>
    <w:link w:val="8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name w:val=" Char Char Char Char Char Char Char Char Char Char"/>
    <w:basedOn w:val="860"/>
    <w:next w:val="976"/>
    <w:link w:val="860"/>
    <w:pPr>
      <w:spacing w:line="360" w:lineRule="auto"/>
    </w:pPr>
    <w:rPr>
      <w:sz w:val="24"/>
      <w:szCs w:val="20"/>
    </w:rPr>
  </w:style>
  <w:style w:type="paragraph" w:styleId="977">
    <w:name w:val="标题3"/>
    <w:basedOn w:val="860"/>
    <w:next w:val="860"/>
    <w:link w:val="860"/>
    <w:pPr>
      <w:ind w:firstLine="624"/>
      <w:spacing w:line="590" w:lineRule="atLeast"/>
    </w:pPr>
    <w:rPr>
      <w:rFonts w:ascii="方正黑体_GBK" w:eastAsia="方正黑体_GBK"/>
      <w:sz w:val="32"/>
      <w:szCs w:val="32"/>
    </w:rPr>
  </w:style>
  <w:style w:type="paragraph" w:styleId="978">
    <w:name w:val="p17"/>
    <w:basedOn w:val="860"/>
    <w:next w:val="978"/>
    <w:link w:val="860"/>
    <w:qFormat/>
    <w:pPr>
      <w:jc w:val="left"/>
      <w:spacing w:before="100" w:beforeAutospacing="1" w:after="100" w:afterAutospacing="1"/>
      <w:widowControl/>
    </w:pPr>
    <w:rPr>
      <w:rFonts w:ascii="宋体" w:hAnsi="宋体" w:cs="宋体"/>
      <w:sz w:val="24"/>
      <w:szCs w:val="24"/>
    </w:rPr>
  </w:style>
  <w:style w:type="paragraph" w:styleId="979">
    <w:name w:val="font6"/>
    <w:basedOn w:val="860"/>
    <w:next w:val="979"/>
    <w:link w:val="860"/>
    <w:pPr>
      <w:jc w:val="left"/>
      <w:spacing w:before="100" w:beforeAutospacing="1" w:after="100" w:afterAutospacing="1"/>
      <w:widowControl/>
    </w:pPr>
    <w:rPr>
      <w:rFonts w:hint="eastAsia" w:ascii="宋体" w:hAnsi="宋体"/>
      <w:sz w:val="28"/>
      <w:szCs w:val="28"/>
      <w:u w:val="single"/>
    </w:rPr>
  </w:style>
  <w:style w:type="paragraph" w:styleId="980">
    <w:name w:val="font7"/>
    <w:basedOn w:val="860"/>
    <w:next w:val="980"/>
    <w:link w:val="860"/>
    <w:pPr>
      <w:jc w:val="left"/>
      <w:spacing w:before="100" w:beforeAutospacing="1" w:after="100" w:afterAutospacing="1"/>
      <w:widowControl/>
    </w:pPr>
    <w:rPr>
      <w:rFonts w:hint="eastAsia" w:ascii="宋体" w:hAnsi="宋体"/>
      <w:sz w:val="18"/>
      <w:szCs w:val="18"/>
    </w:rPr>
  </w:style>
  <w:style w:type="paragraph" w:styleId="981">
    <w:name w:val="xl28"/>
    <w:basedOn w:val="860"/>
    <w:next w:val="981"/>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Heading31"/>
    <w:basedOn w:val="860"/>
    <w:next w:val="962"/>
    <w:link w:val="860"/>
    <w:qFormat/>
    <w:pPr>
      <w:keepLines/>
      <w:keepNext/>
      <w:spacing w:before="260" w:after="260" w:line="416" w:lineRule="auto"/>
    </w:pPr>
    <w:rPr>
      <w:sz w:val="32"/>
      <w:szCs w:val="32"/>
    </w:rPr>
  </w:style>
  <w:style w:type="paragraph" w:styleId="983">
    <w:name w:val="UserStyle_20"/>
    <w:next w:val="983"/>
    <w:link w:val="860"/>
    <w:qFormat/>
    <w:pPr>
      <w:ind w:firstLine="200"/>
      <w:spacing w:before="120" w:after="120" w:line="180" w:lineRule="auto"/>
    </w:pPr>
    <w:rPr>
      <w:rFonts w:ascii="Calibri" w:hAnsi="Calibri"/>
      <w:sz w:val="21"/>
      <w:szCs w:val="21"/>
      <w:lang w:val="en-US" w:eastAsia="zh-CN" w:bidi="ar-SA"/>
    </w:rPr>
  </w:style>
  <w:style w:type="paragraph" w:styleId="984">
    <w:name w:val="Char Char Char Char Char Char Char Char"/>
    <w:basedOn w:val="860"/>
    <w:next w:val="984"/>
    <w:link w:val="860"/>
    <w:pPr>
      <w:jc w:val="left"/>
      <w:spacing w:after="160" w:line="240" w:lineRule="exact"/>
      <w:widowControl/>
    </w:pPr>
    <w:rPr>
      <w:rFonts w:ascii="Verdana" w:hAnsi="Verdana"/>
      <w:sz w:val="20"/>
      <w:szCs w:val="20"/>
      <w:lang w:eastAsia="en-US"/>
    </w:rPr>
  </w:style>
  <w:style w:type="paragraph" w:styleId="985">
    <w:name w:val="无间隔"/>
    <w:next w:val="985"/>
    <w:link w:val="860"/>
    <w:qFormat/>
    <w:pPr>
      <w:jc w:val="both"/>
      <w:widowControl w:val="off"/>
    </w:pPr>
    <w:rPr>
      <w:rFonts w:ascii="Calibri" w:hAnsi="Calibri"/>
      <w:sz w:val="21"/>
      <w:szCs w:val="22"/>
      <w:lang w:val="en-US" w:eastAsia="zh-CN" w:bidi="ar-SA"/>
    </w:rPr>
  </w:style>
  <w:style w:type="paragraph" w:styleId="986">
    <w:name w:val=" Char Char Char Char Char Char Char Char"/>
    <w:basedOn w:val="860"/>
    <w:next w:val="986"/>
    <w:link w:val="860"/>
    <w:pPr>
      <w:jc w:val="left"/>
      <w:spacing w:after="160" w:line="240" w:lineRule="exact"/>
      <w:widowControl/>
    </w:pPr>
    <w:rPr>
      <w:rFonts w:ascii="Verdana" w:hAnsi="Verdana"/>
      <w:sz w:val="20"/>
      <w:szCs w:val="20"/>
      <w:lang w:eastAsia="en-US"/>
    </w:rPr>
  </w:style>
  <w:style w:type="paragraph" w:styleId="987">
    <w:name w:val="table_lines"/>
    <w:basedOn w:val="860"/>
    <w:next w:val="987"/>
    <w:link w:val="860"/>
    <w:pPr>
      <w:jc w:val="left"/>
      <w:widowControl/>
    </w:pPr>
    <w:rPr>
      <w:sz w:val="20"/>
      <w:szCs w:val="20"/>
      <w:lang w:val="de-DE" w:eastAsia="de-DE"/>
    </w:rPr>
  </w:style>
  <w:style w:type="paragraph" w:styleId="988">
    <w:name w:val="列出段落3"/>
    <w:basedOn w:val="860"/>
    <w:next w:val="988"/>
    <w:link w:val="860"/>
    <w:qFormat/>
    <w:pPr>
      <w:ind w:firstLine="420"/>
    </w:pPr>
    <w:rPr>
      <w:szCs w:val="20"/>
    </w:rPr>
  </w:style>
  <w:style w:type="paragraph" w:styleId="989">
    <w:name w:val="普通(网站)1"/>
    <w:basedOn w:val="860"/>
    <w:next w:val="989"/>
    <w:link w:val="860"/>
    <w:uiPriority w:val="99"/>
    <w:qFormat/>
    <w:pPr>
      <w:jc w:val="left"/>
      <w:spacing w:before="100" w:beforeAutospacing="1" w:after="100" w:afterAutospacing="1"/>
      <w:widowControl/>
    </w:pPr>
    <w:rPr>
      <w:rFonts w:ascii="宋体" w:hAnsi="宋体" w:cs="宋体"/>
      <w:sz w:val="24"/>
    </w:rPr>
  </w:style>
  <w:style w:type="character" w:styleId="990">
    <w:name w:val="active16"/>
    <w:next w:val="990"/>
    <w:link w:val="860"/>
    <w:rPr>
      <w:color w:val="0f5bb9"/>
      <w:shd w:val="clear" w:color="auto" w:fill="0f5bb9"/>
    </w:rPr>
  </w:style>
  <w:style w:type="character" w:styleId="991">
    <w:name w:val="active"/>
    <w:next w:val="991"/>
    <w:link w:val="860"/>
    <w:rPr>
      <w:color w:val="ffffff"/>
      <w:shd w:val="clear" w:color="auto" w:fill="0f5bb9"/>
    </w:rPr>
  </w:style>
  <w:style w:type="paragraph" w:styleId="992">
    <w:name w:val="首行缩进"/>
    <w:basedOn w:val="860"/>
    <w:next w:val="992"/>
    <w:link w:val="860"/>
    <w:qFormat/>
    <w:pPr>
      <w:ind w:firstLine="480"/>
      <w:spacing w:line="360" w:lineRule="auto"/>
    </w:pPr>
    <w:rPr>
      <w:rFonts w:ascii="宋体" w:hAnsi="宋体" w:cs="宋体"/>
      <w:sz w:val="24"/>
    </w:rPr>
  </w:style>
  <w:style w:type="character" w:styleId="993">
    <w:name w:val="font11"/>
    <w:next w:val="993"/>
    <w:link w:val="860"/>
    <w:qFormat/>
    <w:rPr>
      <w:rFonts w:hint="eastAsia" w:ascii="仿宋" w:hAnsi="仿宋" w:eastAsia="仿宋" w:cs="仿宋"/>
      <w:color w:val="000000"/>
      <w:sz w:val="20"/>
      <w:szCs w:val="20"/>
      <w:u w:val="none"/>
    </w:rPr>
  </w:style>
  <w:style w:type="paragraph" w:styleId="994">
    <w:name w:val="页脚1"/>
    <w:basedOn w:val="860"/>
    <w:next w:val="994"/>
    <w:link w:val="995"/>
    <w:uiPriority w:val="99"/>
    <w:unhideWhenUsed/>
    <w:qFormat/>
    <w:pPr>
      <w:tabs>
        <w:tab w:val="center" w:pos="7143" w:leader="none"/>
        <w:tab w:val="right" w:pos="14287" w:leader="none"/>
      </w:tabs>
    </w:pPr>
    <w:rPr>
      <w:szCs w:val="24"/>
    </w:rPr>
  </w:style>
  <w:style w:type="character" w:styleId="995">
    <w:name w:val="Footer Char"/>
    <w:next w:val="995"/>
    <w:link w:val="994"/>
    <w:uiPriority w:val="99"/>
    <w:qFormat/>
    <w:rPr>
      <w:sz w:val="21"/>
      <w:szCs w:val="24"/>
    </w:rPr>
  </w:style>
  <w:style w:type="paragraph" w:styleId="996">
    <w:name w:val="TOC 标题"/>
    <w:basedOn w:val="861"/>
    <w:next w:val="860"/>
    <w:link w:val="860"/>
    <w:uiPriority w:val="39"/>
    <w:qFormat/>
    <w:pPr>
      <w:jc w:val="left"/>
      <w:keepLines/>
      <w:spacing w:before="240" w:line="259" w:lineRule="auto"/>
      <w:widowControl/>
      <w:outlineLvl w:val="9"/>
    </w:pPr>
    <w:rPr>
      <w:rFonts w:ascii="Calibri Light" w:hAnsi="Calibri Light" w:eastAsia="宋体" w:cs="Times New Roman"/>
      <w:color w:val="2e74b5"/>
      <w:sz w:val="32"/>
      <w:szCs w:val="32"/>
    </w:rPr>
  </w:style>
  <w:style w:type="table" w:styleId="997">
    <w:name w:val="网格型1"/>
    <w:basedOn w:val="871"/>
    <w:next w:val="997"/>
    <w:link w:val="860"/>
    <w:uiPriority w:val="39"/>
    <w:qFormat/>
    <w:rPr>
      <w:rFonts w:ascii="Calibri" w:hAnsi="Calibri" w:eastAsia="宋体" w:cs="Times New Roman"/>
    </w:rPr>
    <w:tblPr/>
  </w:style>
  <w:style w:type="table" w:styleId="998">
    <w:name w:val="Table Normal"/>
    <w:next w:val="998"/>
    <w:link w:val="860"/>
    <w:unhideWhenUsed/>
    <w:qFormat/>
    <w:rPr>
      <w:rFonts w:ascii="Arial" w:hAnsi="Arial" w:cs="Arial"/>
      <w:lang w:val="en-US" w:eastAsia="zh-CN" w:bidi="ar-SA"/>
    </w:rPr>
    <w:tblPr/>
  </w:style>
  <w:style w:type="paragraph" w:styleId="999">
    <w:name w:val="Table Text"/>
    <w:basedOn w:val="860"/>
    <w:next w:val="999"/>
    <w:link w:val="860"/>
    <w:semiHidden/>
    <w:qFormat/>
    <w:pPr>
      <w:jc w:val="left"/>
      <w:widowControl/>
    </w:pPr>
    <w:rPr>
      <w:rFonts w:ascii="宋体" w:hAnsi="宋体" w:cs="宋体"/>
      <w:color w:val="000000"/>
      <w:sz w:val="30"/>
      <w:szCs w:val="30"/>
      <w:lang w:eastAsia="en-US"/>
    </w:rPr>
  </w:style>
  <w:style w:type="table" w:styleId="1000">
    <w:name w:val="Table Normal1"/>
    <w:next w:val="1000"/>
    <w:link w:val="860"/>
    <w:unhideWhenUsed/>
    <w:qFormat/>
    <w:rPr>
      <w:rFonts w:ascii="Arial" w:hAnsi="Arial" w:cs="Arial"/>
      <w:lang w:val="en-US" w:eastAsia="zh-CN" w:bidi="ar-SA"/>
    </w:rPr>
    <w:tblPr/>
  </w:style>
  <w:style w:type="character" w:styleId="1001">
    <w:name w:val="font101"/>
    <w:next w:val="1001"/>
    <w:link w:val="860"/>
    <w:qFormat/>
    <w:rPr>
      <w:rFonts w:hint="eastAsia" w:ascii="宋体" w:hAnsi="宋体" w:eastAsia="宋体" w:cs="宋体"/>
      <w:color w:val="ff0000"/>
      <w:sz w:val="20"/>
      <w:szCs w:val="20"/>
      <w:u w:val="none"/>
    </w:rPr>
  </w:style>
  <w:style w:type="character" w:styleId="1002">
    <w:name w:val="font31"/>
    <w:next w:val="1002"/>
    <w:link w:val="860"/>
    <w:qFormat/>
    <w:rPr>
      <w:rFonts w:hint="eastAsia" w:ascii="宋体" w:hAnsi="宋体" w:eastAsia="宋体" w:cs="宋体"/>
      <w:b/>
      <w:bCs/>
      <w:color w:val="000000"/>
      <w:sz w:val="20"/>
      <w:szCs w:val="20"/>
      <w:u w:val="none"/>
    </w:rPr>
  </w:style>
  <w:style w:type="character" w:styleId="1003">
    <w:name w:val="font131"/>
    <w:next w:val="1003"/>
    <w:link w:val="860"/>
    <w:qFormat/>
    <w:rPr>
      <w:rFonts w:ascii="Calibri" w:hAnsi="Calibri" w:cs="Calibri"/>
      <w:color w:val="000000"/>
      <w:sz w:val="22"/>
      <w:szCs w:val="22"/>
      <w:u w:val="none"/>
    </w:rPr>
  </w:style>
  <w:style w:type="character" w:styleId="1004">
    <w:name w:val="custom-tag-placeholder-class"/>
    <w:next w:val="1004"/>
    <w:link w:val="860"/>
  </w:style>
  <w:style w:type="character" w:styleId="9410" w:default="1">
    <w:name w:val="Default Paragraph Font"/>
    <w:uiPriority w:val="1"/>
    <w:semiHidden/>
    <w:unhideWhenUsed/>
  </w:style>
  <w:style w:type="numbering" w:styleId="9411" w:default="1">
    <w:name w:val="No List"/>
    <w:uiPriority w:val="99"/>
    <w:semiHidden/>
    <w:unhideWhenUsed/>
  </w:style>
  <w:style w:type="table" w:styleId="94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wmf"/><Relationship Id="rId20" Type="http://schemas.openxmlformats.org/officeDocument/2006/relationships/image" Target="media/image2.wmf"/><Relationship Id="rId21" Type="http://schemas.openxmlformats.org/officeDocument/2006/relationships/image" Target="media/image3.wmf"/><Relationship Id="rId22"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朱春燕</cp:lastModifiedBy>
  <cp:revision>1</cp:revision>
  <dcterms:modified xsi:type="dcterms:W3CDTF">2025-11-06T09:07:52Z</dcterms:modified>
</cp:coreProperties>
</file>